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4E9" w:rsidRPr="00743AB1" w:rsidRDefault="00BE14E9" w:rsidP="00BE14E9">
      <w:pPr>
        <w:tabs>
          <w:tab w:val="left" w:pos="6085"/>
        </w:tabs>
        <w:rPr>
          <w:b/>
          <w:sz w:val="34"/>
          <w:szCs w:val="34"/>
        </w:rPr>
      </w:pPr>
      <w:r w:rsidRPr="00743AB1">
        <w:rPr>
          <w:b/>
          <w:sz w:val="34"/>
          <w:szCs w:val="34"/>
        </w:rPr>
        <w:t>1</w:t>
      </w:r>
      <w:r w:rsidR="000F5294">
        <w:rPr>
          <w:b/>
          <w:sz w:val="34"/>
          <w:szCs w:val="34"/>
        </w:rPr>
        <w:t>4</w:t>
      </w:r>
      <w:r w:rsidR="007B00AE">
        <w:rPr>
          <w:b/>
          <w:sz w:val="34"/>
          <w:szCs w:val="34"/>
        </w:rPr>
        <w:t>4</w:t>
      </w:r>
      <w:r w:rsidRPr="00743AB1">
        <w:rPr>
          <w:b/>
          <w:sz w:val="34"/>
          <w:szCs w:val="34"/>
        </w:rPr>
        <w:t xml:space="preserve">. </w:t>
      </w:r>
      <w:r>
        <w:rPr>
          <w:b/>
          <w:sz w:val="34"/>
          <w:szCs w:val="34"/>
        </w:rPr>
        <w:t xml:space="preserve">Národní liga </w:t>
      </w:r>
      <w:proofErr w:type="spellStart"/>
      <w:r>
        <w:rPr>
          <w:b/>
          <w:sz w:val="34"/>
          <w:szCs w:val="34"/>
        </w:rPr>
        <w:t>muaythai</w:t>
      </w:r>
      <w:proofErr w:type="spellEnd"/>
      <w:r>
        <w:rPr>
          <w:b/>
          <w:sz w:val="34"/>
          <w:szCs w:val="34"/>
        </w:rPr>
        <w:t xml:space="preserve"> - rok 202</w:t>
      </w:r>
      <w:r w:rsidR="000F468F">
        <w:rPr>
          <w:b/>
          <w:sz w:val="34"/>
          <w:szCs w:val="34"/>
        </w:rPr>
        <w:t>4</w:t>
      </w:r>
      <w:r>
        <w:rPr>
          <w:b/>
          <w:sz w:val="34"/>
          <w:szCs w:val="34"/>
        </w:rPr>
        <w:t>/202</w:t>
      </w:r>
      <w:r w:rsidR="000F468F">
        <w:rPr>
          <w:b/>
          <w:sz w:val="34"/>
          <w:szCs w:val="34"/>
        </w:rPr>
        <w:t>5</w:t>
      </w:r>
      <w:r>
        <w:rPr>
          <w:b/>
          <w:sz w:val="34"/>
          <w:szCs w:val="34"/>
        </w:rPr>
        <w:t xml:space="preserve"> - </w:t>
      </w:r>
      <w:r w:rsidR="007B00AE">
        <w:rPr>
          <w:b/>
          <w:sz w:val="34"/>
          <w:szCs w:val="34"/>
        </w:rPr>
        <w:t>6</w:t>
      </w:r>
      <w:r w:rsidRPr="00743AB1">
        <w:rPr>
          <w:b/>
          <w:sz w:val="34"/>
          <w:szCs w:val="34"/>
        </w:rPr>
        <w:t>. kolo</w:t>
      </w:r>
      <w:r w:rsidRPr="00743AB1">
        <w:rPr>
          <w:b/>
          <w:sz w:val="34"/>
          <w:szCs w:val="34"/>
        </w:rPr>
        <w:tab/>
      </w:r>
    </w:p>
    <w:p w:rsidR="00BE14E9" w:rsidRDefault="00BE14E9" w:rsidP="00BE14E9">
      <w:pPr>
        <w:rPr>
          <w:sz w:val="22"/>
        </w:rPr>
      </w:pPr>
    </w:p>
    <w:p w:rsidR="00BE14E9" w:rsidRPr="009C143A" w:rsidRDefault="00BE14E9" w:rsidP="00BE14E9">
      <w:pPr>
        <w:tabs>
          <w:tab w:val="left" w:pos="1176"/>
        </w:tabs>
        <w:rPr>
          <w:color w:val="FF0000"/>
          <w:sz w:val="22"/>
        </w:rPr>
      </w:pPr>
      <w:r>
        <w:t xml:space="preserve">Datum: </w:t>
      </w:r>
      <w:r w:rsidR="007B00AE">
        <w:rPr>
          <w:b/>
        </w:rPr>
        <w:t>8</w:t>
      </w:r>
      <w:r w:rsidR="000F5294">
        <w:rPr>
          <w:b/>
        </w:rPr>
        <w:t>/</w:t>
      </w:r>
      <w:r w:rsidR="007B00AE">
        <w:rPr>
          <w:b/>
        </w:rPr>
        <w:t>2</w:t>
      </w:r>
      <w:r w:rsidR="001A7E11">
        <w:rPr>
          <w:b/>
        </w:rPr>
        <w:t>/2025</w:t>
      </w:r>
      <w:r w:rsidRPr="003F7A25">
        <w:rPr>
          <w:b/>
        </w:rPr>
        <w:t xml:space="preserve"> (SOBOTA)</w:t>
      </w:r>
    </w:p>
    <w:p w:rsidR="00BE14E9" w:rsidRDefault="00BE14E9" w:rsidP="00BE14E9"/>
    <w:p w:rsidR="006263DB" w:rsidRDefault="000F468F" w:rsidP="006263DB">
      <w:r>
        <w:t xml:space="preserve">Místo: </w:t>
      </w:r>
      <w:r w:rsidR="007B00AE">
        <w:t>S</w:t>
      </w:r>
      <w:r w:rsidR="006263DB">
        <w:t xml:space="preserve">portovní hala </w:t>
      </w:r>
      <w:r w:rsidR="007B00AE">
        <w:t>Nové Město na Moravě</w:t>
      </w:r>
      <w:r w:rsidR="006263DB">
        <w:t xml:space="preserve">, </w:t>
      </w:r>
      <w:r w:rsidR="007B00AE">
        <w:t>Sportovní 1583, 592 31 Nové Město na Moravě</w:t>
      </w:r>
    </w:p>
    <w:p w:rsidR="000F468F" w:rsidRDefault="000F468F" w:rsidP="00320859"/>
    <w:p w:rsidR="00BE14E9" w:rsidRDefault="007B00AE" w:rsidP="00BE14E9">
      <w:r>
        <w:t xml:space="preserve">Čas: </w:t>
      </w:r>
      <w:bookmarkStart w:id="0" w:name="_GoBack"/>
      <w:bookmarkEnd w:id="0"/>
      <w:r w:rsidR="00BE14E9">
        <w:rPr>
          <w:b/>
        </w:rPr>
        <w:t>10.00 hod.</w:t>
      </w:r>
      <w:r w:rsidR="00BE14E9">
        <w:t xml:space="preserve"> – registrace, vážení, lékařské prohlídky</w:t>
      </w:r>
    </w:p>
    <w:p w:rsidR="00BE14E9" w:rsidRDefault="00BE14E9" w:rsidP="00BE14E9">
      <w:r>
        <w:t xml:space="preserve">        </w:t>
      </w:r>
      <w:r>
        <w:rPr>
          <w:b/>
        </w:rPr>
        <w:t>11.30 hod</w:t>
      </w:r>
      <w:r>
        <w:t>. – konec registrace, poučení závodníků</w:t>
      </w:r>
    </w:p>
    <w:p w:rsidR="00BE14E9" w:rsidRDefault="00BE14E9" w:rsidP="00BE14E9">
      <w:r>
        <w:t xml:space="preserve">        </w:t>
      </w:r>
      <w:r>
        <w:rPr>
          <w:b/>
        </w:rPr>
        <w:t>12.00 hod.</w:t>
      </w:r>
      <w:r>
        <w:t xml:space="preserve"> – začátek turnaje</w:t>
      </w:r>
    </w:p>
    <w:p w:rsidR="00BE14E9" w:rsidRDefault="00BE14E9" w:rsidP="00BE14E9"/>
    <w:p w:rsidR="00BE14E9" w:rsidRDefault="00BE14E9" w:rsidP="00BE14E9">
      <w:r>
        <w:t xml:space="preserve">Styl: </w:t>
      </w:r>
      <w:proofErr w:type="spellStart"/>
      <w:r>
        <w:t>Muaythai</w:t>
      </w:r>
      <w:proofErr w:type="spellEnd"/>
      <w:r>
        <w:t xml:space="preserve"> </w:t>
      </w:r>
    </w:p>
    <w:p w:rsidR="00BE14E9" w:rsidRDefault="00BE14E9" w:rsidP="00BE14E9">
      <w:pPr>
        <w:jc w:val="both"/>
        <w:rPr>
          <w:rFonts w:cs="Arial"/>
          <w:szCs w:val="24"/>
        </w:rPr>
      </w:pPr>
      <w:r w:rsidRPr="00441190">
        <w:rPr>
          <w:rFonts w:cs="Arial"/>
          <w:szCs w:val="24"/>
        </w:rPr>
        <w:t>Všechny zápasy po celou sezonu jsou pouze v </w:t>
      </w:r>
      <w:proofErr w:type="spellStart"/>
      <w:r w:rsidRPr="00441190">
        <w:rPr>
          <w:rFonts w:cs="Arial"/>
          <w:szCs w:val="24"/>
        </w:rPr>
        <w:t>muaythai</w:t>
      </w:r>
      <w:proofErr w:type="spellEnd"/>
      <w:r w:rsidRPr="00441190">
        <w:rPr>
          <w:rFonts w:cs="Arial"/>
          <w:szCs w:val="24"/>
        </w:rPr>
        <w:t xml:space="preserve"> s lokty.</w:t>
      </w:r>
    </w:p>
    <w:p w:rsidR="00BE14E9" w:rsidRDefault="00BE14E9" w:rsidP="00BE14E9">
      <w:r>
        <w:t xml:space="preserve">      </w:t>
      </w:r>
    </w:p>
    <w:p w:rsidR="00BE14E9" w:rsidRDefault="00BE14E9" w:rsidP="00BE14E9">
      <w:pPr>
        <w:jc w:val="both"/>
        <w:rPr>
          <w:rFonts w:cs="Arial"/>
          <w:szCs w:val="24"/>
        </w:rPr>
      </w:pPr>
      <w:r>
        <w:t xml:space="preserve">Pořadatel:  </w:t>
      </w:r>
      <w:proofErr w:type="gramStart"/>
      <w:r>
        <w:t>C.M.</w:t>
      </w:r>
      <w:proofErr w:type="gramEnd"/>
      <w:r>
        <w:t xml:space="preserve">T.A. </w:t>
      </w:r>
      <w:r w:rsidRPr="00F01ADC">
        <w:rPr>
          <w:rFonts w:cs="Arial"/>
          <w:szCs w:val="24"/>
        </w:rPr>
        <w:t xml:space="preserve">- Česká </w:t>
      </w:r>
      <w:proofErr w:type="spellStart"/>
      <w:r w:rsidRPr="00F01ADC">
        <w:rPr>
          <w:rFonts w:cs="Arial"/>
          <w:szCs w:val="24"/>
        </w:rPr>
        <w:t>Muaythai</w:t>
      </w:r>
      <w:proofErr w:type="spellEnd"/>
      <w:r w:rsidRPr="00F01ADC">
        <w:rPr>
          <w:rFonts w:cs="Arial"/>
          <w:szCs w:val="24"/>
        </w:rPr>
        <w:t xml:space="preserve"> Asociace,</w:t>
      </w:r>
      <w:r>
        <w:rPr>
          <w:rFonts w:cs="Arial"/>
          <w:szCs w:val="24"/>
        </w:rPr>
        <w:t xml:space="preserve"> </w:t>
      </w:r>
      <w:proofErr w:type="spellStart"/>
      <w:r w:rsidRPr="00F01ADC">
        <w:rPr>
          <w:rFonts w:cs="Arial"/>
          <w:szCs w:val="24"/>
        </w:rPr>
        <w:t>z.s</w:t>
      </w:r>
      <w:proofErr w:type="spellEnd"/>
      <w:r w:rsidRPr="00F01ADC">
        <w:rPr>
          <w:rFonts w:cs="Arial"/>
          <w:szCs w:val="24"/>
        </w:rPr>
        <w:t>.</w:t>
      </w:r>
    </w:p>
    <w:p w:rsidR="00BE14E9" w:rsidRDefault="00BE14E9" w:rsidP="00BE14E9">
      <w:pPr>
        <w:jc w:val="both"/>
      </w:pPr>
    </w:p>
    <w:p w:rsidR="00BE14E9" w:rsidRDefault="00BE14E9" w:rsidP="00435839">
      <w:pPr>
        <w:jc w:val="both"/>
        <w:rPr>
          <w:color w:val="222222"/>
        </w:rPr>
      </w:pPr>
      <w:r w:rsidRPr="00705701">
        <w:rPr>
          <w:b/>
          <w:bCs/>
          <w:vanish/>
          <w:color w:val="000000"/>
        </w:rPr>
        <w:t> </w:t>
      </w:r>
      <w:r w:rsidRPr="00705701">
        <w:t>J</w:t>
      </w:r>
      <w:r w:rsidRPr="00705701">
        <w:rPr>
          <w:color w:val="222222"/>
        </w:rPr>
        <w:t xml:space="preserve">ednotlivá kola </w:t>
      </w:r>
      <w:r>
        <w:rPr>
          <w:color w:val="222222"/>
        </w:rPr>
        <w:t xml:space="preserve">Národní ligy </w:t>
      </w:r>
      <w:proofErr w:type="spellStart"/>
      <w:r w:rsidRPr="00705701">
        <w:rPr>
          <w:color w:val="222222"/>
        </w:rPr>
        <w:t>muaythai</w:t>
      </w:r>
      <w:proofErr w:type="spellEnd"/>
      <w:r w:rsidRPr="00705701">
        <w:rPr>
          <w:color w:val="222222"/>
        </w:rPr>
        <w:t xml:space="preserve"> organizace C.M.T.A. (dále jen „</w:t>
      </w:r>
      <w:r>
        <w:rPr>
          <w:color w:val="222222"/>
        </w:rPr>
        <w:t>NLM</w:t>
      </w:r>
      <w:r w:rsidRPr="00705701">
        <w:rPr>
          <w:color w:val="222222"/>
        </w:rPr>
        <w:t xml:space="preserve">“) probíhají formou </w:t>
      </w:r>
      <w:r w:rsidRPr="00AD5F5E">
        <w:rPr>
          <w:color w:val="222222"/>
        </w:rPr>
        <w:t xml:space="preserve">nominací jednotlivých závodníků (nikoli tedy formou „Open“). </w:t>
      </w:r>
      <w:r w:rsidR="00435839" w:rsidRPr="00AD5F5E">
        <w:rPr>
          <w:color w:val="222222"/>
        </w:rPr>
        <w:t xml:space="preserve">S blížícím se </w:t>
      </w:r>
      <w:r w:rsidR="00435839" w:rsidRPr="00860E34">
        <w:rPr>
          <w:color w:val="222222"/>
        </w:rPr>
        <w:t xml:space="preserve">termínem (min. 5 dní </w:t>
      </w:r>
      <w:r w:rsidR="00435839" w:rsidRPr="00860E34">
        <w:t>před dnem</w:t>
      </w:r>
      <w:r w:rsidR="00435839" w:rsidRPr="00AD5F5E">
        <w:t xml:space="preserve"> konání</w:t>
      </w:r>
      <w:r w:rsidR="00435839" w:rsidRPr="00AD5F5E">
        <w:rPr>
          <w:color w:val="222222"/>
        </w:rPr>
        <w:t xml:space="preserve">) zašle trenér klubu </w:t>
      </w:r>
      <w:r w:rsidR="00435839">
        <w:rPr>
          <w:color w:val="222222"/>
        </w:rPr>
        <w:t>e</w:t>
      </w:r>
      <w:r w:rsidR="00435839" w:rsidRPr="00B96163">
        <w:rPr>
          <w:color w:val="222222"/>
        </w:rPr>
        <w:t>-mailem seznam jmen jím nominovaných závodníků</w:t>
      </w:r>
      <w:r w:rsidR="00435839">
        <w:rPr>
          <w:color w:val="222222"/>
        </w:rPr>
        <w:t xml:space="preserve"> </w:t>
      </w:r>
      <w:r w:rsidR="00435839" w:rsidRPr="00B96163">
        <w:rPr>
          <w:color w:val="222222"/>
        </w:rPr>
        <w:t>v následující podobě:</w:t>
      </w:r>
    </w:p>
    <w:p w:rsidR="00BE14E9" w:rsidRPr="00705701" w:rsidRDefault="00BE14E9" w:rsidP="00BE14E9">
      <w:pPr>
        <w:spacing w:before="100" w:beforeAutospacing="1" w:after="100" w:afterAutospacing="1"/>
        <w:jc w:val="both"/>
        <w:rPr>
          <w:color w:val="222222"/>
        </w:rPr>
      </w:pPr>
      <w:r w:rsidRPr="00D35DBA">
        <w:rPr>
          <w:b/>
        </w:rPr>
        <w:t>váha   jméno   příjmení    název klubu   věk   zápasnická historie</w:t>
      </w:r>
      <w:r w:rsidRPr="00D35DBA">
        <w:t xml:space="preserve"> (zápasnická</w:t>
      </w:r>
      <w:r w:rsidRPr="00705701">
        <w:rPr>
          <w:color w:val="222222"/>
        </w:rPr>
        <w:t xml:space="preserve"> historie znamená počet všech absolvovaných zápasů v jakémkoliv bojovém umění)</w:t>
      </w:r>
    </w:p>
    <w:p w:rsidR="00BE14E9" w:rsidRPr="00502BCC" w:rsidRDefault="00BE14E9" w:rsidP="00BE14E9">
      <w:pPr>
        <w:spacing w:before="100" w:beforeAutospacing="1" w:after="100" w:afterAutospacing="1"/>
        <w:jc w:val="both"/>
        <w:rPr>
          <w:rFonts w:cs="Arial"/>
          <w:color w:val="222222"/>
        </w:rPr>
      </w:pPr>
      <w:r w:rsidRPr="00502BCC">
        <w:rPr>
          <w:rFonts w:cs="Arial"/>
          <w:b/>
          <w:bCs/>
          <w:color w:val="222222"/>
        </w:rPr>
        <w:t>U každého bojovníka zvlášť vyplnit veškeré výše uvedené údaje!!!!</w:t>
      </w:r>
      <w:r w:rsidRPr="00502BCC">
        <w:rPr>
          <w:rFonts w:cs="Arial"/>
          <w:color w:val="222222"/>
        </w:rPr>
        <w:t> </w:t>
      </w:r>
    </w:p>
    <w:p w:rsidR="00BE14E9" w:rsidRDefault="00BE14E9" w:rsidP="00BE14E9">
      <w:pPr>
        <w:spacing w:line="240" w:lineRule="auto"/>
        <w:jc w:val="both"/>
        <w:rPr>
          <w:rFonts w:cs="Arial"/>
        </w:rPr>
      </w:pPr>
      <w:r w:rsidRPr="00CD4408">
        <w:rPr>
          <w:rFonts w:cs="Arial"/>
        </w:rPr>
        <w:t xml:space="preserve">Uzávěrka nominací je vždy </w:t>
      </w:r>
      <w:r>
        <w:rPr>
          <w:rFonts w:cs="Arial"/>
        </w:rPr>
        <w:t xml:space="preserve">3 dny </w:t>
      </w:r>
      <w:r w:rsidRPr="00CD4408">
        <w:rPr>
          <w:rFonts w:cs="Arial"/>
        </w:rPr>
        <w:t>před samotnou akcí.</w:t>
      </w:r>
    </w:p>
    <w:p w:rsidR="00BE14E9" w:rsidRDefault="00BE14E9" w:rsidP="00BE14E9">
      <w:pPr>
        <w:pStyle w:val="Normlnweb"/>
        <w:spacing w:before="0" w:beforeAutospacing="0" w:after="0" w:afterAutospacing="0"/>
        <w:jc w:val="both"/>
        <w:rPr>
          <w:rFonts w:ascii="Arial" w:hAnsi="Arial" w:cs="Arial"/>
        </w:rPr>
      </w:pPr>
    </w:p>
    <w:p w:rsidR="00FF3587" w:rsidRPr="00095C8E" w:rsidRDefault="00FF3587" w:rsidP="00FF3587">
      <w:pPr>
        <w:pStyle w:val="Normlnweb"/>
        <w:spacing w:before="0" w:beforeAutospacing="0" w:after="0" w:afterAutospacing="0"/>
        <w:jc w:val="both"/>
        <w:rPr>
          <w:rFonts w:ascii="Arial" w:hAnsi="Arial" w:cs="Arial"/>
        </w:rPr>
      </w:pPr>
      <w:r w:rsidRPr="00095C8E">
        <w:rPr>
          <w:rFonts w:ascii="Arial" w:hAnsi="Arial" w:cs="Arial"/>
          <w:b/>
          <w:bCs/>
        </w:rPr>
        <w:t xml:space="preserve">Nominace zápasníků je nutno zasílat e-mailem vždy </w:t>
      </w:r>
      <w:r>
        <w:rPr>
          <w:rFonts w:ascii="Arial" w:hAnsi="Arial" w:cs="Arial"/>
          <w:b/>
          <w:bCs/>
        </w:rPr>
        <w:t xml:space="preserve">na osobu zodpovědnou         za sestavování jednotlivých zápasů daného turnaje pověřenou C.M.T.A. </w:t>
      </w:r>
      <w:r w:rsidRPr="00095C8E">
        <w:rPr>
          <w:rFonts w:ascii="Arial" w:hAnsi="Arial" w:cs="Arial"/>
          <w:b/>
          <w:bCs/>
        </w:rPr>
        <w:t>J</w:t>
      </w:r>
      <w:r w:rsidR="00ED6E98">
        <w:rPr>
          <w:rFonts w:ascii="Arial" w:hAnsi="Arial" w:cs="Arial"/>
          <w:b/>
          <w:bCs/>
        </w:rPr>
        <w:t xml:space="preserve">ejí </w:t>
      </w:r>
      <w:r w:rsidRPr="00095C8E">
        <w:rPr>
          <w:rFonts w:ascii="Arial" w:hAnsi="Arial" w:cs="Arial"/>
          <w:b/>
          <w:bCs/>
        </w:rPr>
        <w:t>povinností bude průběžně informovat trenéry členských klubů</w:t>
      </w:r>
      <w:r>
        <w:rPr>
          <w:rFonts w:ascii="Arial" w:hAnsi="Arial" w:cs="Arial"/>
          <w:b/>
          <w:bCs/>
        </w:rPr>
        <w:t xml:space="preserve"> </w:t>
      </w:r>
      <w:r w:rsidRPr="00095C8E">
        <w:rPr>
          <w:rFonts w:ascii="Arial" w:hAnsi="Arial" w:cs="Arial"/>
          <w:b/>
          <w:bCs/>
        </w:rPr>
        <w:t>o startovní listině, aby se k ní mohli vyjádřit a případně dořešit změny. Kontakty na jednotlivé pořadatele akcí budou vždy zaslány trenérům s předstihem, společně s propoz</w:t>
      </w:r>
      <w:r w:rsidR="00A24306">
        <w:rPr>
          <w:rFonts w:ascii="Arial" w:hAnsi="Arial" w:cs="Arial"/>
          <w:b/>
          <w:bCs/>
        </w:rPr>
        <w:t>icemi akce z kanceláře C.M.T.A.</w:t>
      </w:r>
    </w:p>
    <w:p w:rsidR="00BE14E9" w:rsidRPr="00705701" w:rsidRDefault="00BE14E9" w:rsidP="00BE14E9">
      <w:pPr>
        <w:spacing w:before="100" w:beforeAutospacing="1"/>
        <w:jc w:val="both"/>
      </w:pPr>
      <w:r>
        <w:rPr>
          <w:color w:val="222222"/>
        </w:rPr>
        <w:t xml:space="preserve">Osoba k tomu určená </w:t>
      </w:r>
      <w:r w:rsidRPr="00705701">
        <w:rPr>
          <w:color w:val="222222"/>
        </w:rPr>
        <w:t xml:space="preserve">následně vytvoří pracovní verzi startovní listiny, kterou zašle všem trenérům k vyjádření se a připomínkám. Pokud se trenér nevyjádří, má se za to, že daný </w:t>
      </w:r>
      <w:r w:rsidRPr="00705701">
        <w:rPr>
          <w:color w:val="222222"/>
        </w:rPr>
        <w:lastRenderedPageBreak/>
        <w:t>zápas platí</w:t>
      </w:r>
      <w:r>
        <w:rPr>
          <w:color w:val="222222"/>
        </w:rPr>
        <w:t xml:space="preserve"> </w:t>
      </w:r>
      <w:r w:rsidRPr="00705701">
        <w:rPr>
          <w:color w:val="222222"/>
        </w:rPr>
        <w:t>a proběhne. Proto prosíme</w:t>
      </w:r>
      <w:r>
        <w:rPr>
          <w:color w:val="222222"/>
        </w:rPr>
        <w:t>,</w:t>
      </w:r>
      <w:r w:rsidRPr="00705701">
        <w:rPr>
          <w:color w:val="222222"/>
        </w:rPr>
        <w:t xml:space="preserve"> pozorně sledujte své e-maily a to až </w:t>
      </w:r>
      <w:r>
        <w:rPr>
          <w:color w:val="222222"/>
        </w:rPr>
        <w:t xml:space="preserve">    </w:t>
      </w:r>
      <w:r w:rsidRPr="00705701">
        <w:rPr>
          <w:color w:val="222222"/>
        </w:rPr>
        <w:t>do dne konání turnaje. </w:t>
      </w:r>
    </w:p>
    <w:p w:rsidR="00BE14E9" w:rsidRDefault="00BE14E9" w:rsidP="00BE14E9">
      <w:pPr>
        <w:spacing w:line="240" w:lineRule="auto"/>
        <w:jc w:val="both"/>
        <w:rPr>
          <w:rFonts w:cs="Arial"/>
          <w:b/>
        </w:rPr>
      </w:pPr>
    </w:p>
    <w:p w:rsidR="00BE14E9" w:rsidRDefault="00BE14E9" w:rsidP="00BE14E9">
      <w:pPr>
        <w:spacing w:line="240" w:lineRule="auto"/>
        <w:jc w:val="both"/>
        <w:rPr>
          <w:rFonts w:cs="Arial"/>
          <w:color w:val="222222"/>
        </w:rPr>
      </w:pPr>
      <w:r w:rsidRPr="00A30AD9">
        <w:rPr>
          <w:rFonts w:cs="Arial"/>
          <w:color w:val="222222"/>
        </w:rPr>
        <w:t>Každý závodník se u vážení prokazuje „</w:t>
      </w:r>
      <w:r w:rsidRPr="00364C88">
        <w:rPr>
          <w:rFonts w:cs="Arial"/>
          <w:b/>
          <w:color w:val="222222"/>
        </w:rPr>
        <w:t>Pasem závodníka</w:t>
      </w:r>
      <w:r w:rsidRPr="00A30AD9">
        <w:rPr>
          <w:rFonts w:cs="Arial"/>
          <w:color w:val="222222"/>
        </w:rPr>
        <w:t xml:space="preserve">“, do kterého se zapisuje jeho kompletní zápasová historie. Pas je možné zakoupit na každém jednotlivém kole </w:t>
      </w:r>
      <w:r>
        <w:rPr>
          <w:rFonts w:cs="Arial"/>
          <w:color w:val="222222"/>
        </w:rPr>
        <w:t>NLM za cenu 100</w:t>
      </w:r>
      <w:r w:rsidR="00D35C49">
        <w:rPr>
          <w:rFonts w:cs="Arial"/>
          <w:color w:val="222222"/>
        </w:rPr>
        <w:t>,-</w:t>
      </w:r>
      <w:r>
        <w:rPr>
          <w:rFonts w:cs="Arial"/>
          <w:color w:val="222222"/>
        </w:rPr>
        <w:t xml:space="preserve"> Kč. </w:t>
      </w:r>
    </w:p>
    <w:p w:rsidR="00BE14E9" w:rsidRPr="00E03BBD" w:rsidRDefault="00BE14E9" w:rsidP="00BE14E9">
      <w:pPr>
        <w:spacing w:before="100" w:beforeAutospacing="1" w:line="240" w:lineRule="auto"/>
        <w:jc w:val="both"/>
        <w:rPr>
          <w:rFonts w:cs="Arial"/>
          <w:color w:val="222222"/>
        </w:rPr>
      </w:pPr>
      <w:r w:rsidRPr="00E03BBD">
        <w:rPr>
          <w:rFonts w:cs="Arial"/>
          <w:color w:val="222222"/>
        </w:rPr>
        <w:t>Každý zápasník musí s sebou přinést vyplněný formulář </w:t>
      </w:r>
      <w:r>
        <w:rPr>
          <w:rFonts w:cs="Arial"/>
          <w:color w:val="222222"/>
        </w:rPr>
        <w:t xml:space="preserve"> „</w:t>
      </w:r>
      <w:r w:rsidRPr="00622CD6">
        <w:rPr>
          <w:rFonts w:cs="Arial"/>
          <w:b/>
          <w:color w:val="222222"/>
        </w:rPr>
        <w:t xml:space="preserve">Lékařský </w:t>
      </w:r>
      <w:proofErr w:type="gramStart"/>
      <w:r w:rsidRPr="00622CD6">
        <w:rPr>
          <w:rFonts w:cs="Arial"/>
          <w:b/>
          <w:color w:val="222222"/>
        </w:rPr>
        <w:t xml:space="preserve">posudek </w:t>
      </w:r>
      <w:r>
        <w:rPr>
          <w:rFonts w:cs="Arial"/>
          <w:b/>
          <w:color w:val="222222"/>
        </w:rPr>
        <w:t xml:space="preserve">               </w:t>
      </w:r>
      <w:r w:rsidRPr="00622CD6">
        <w:rPr>
          <w:rFonts w:cs="Arial"/>
          <w:b/>
          <w:color w:val="222222"/>
        </w:rPr>
        <w:t>o zdravotní</w:t>
      </w:r>
      <w:proofErr w:type="gramEnd"/>
      <w:r w:rsidRPr="00622CD6">
        <w:rPr>
          <w:rFonts w:cs="Arial"/>
          <w:b/>
          <w:color w:val="222222"/>
        </w:rPr>
        <w:t xml:space="preserve"> způsobilosti</w:t>
      </w:r>
      <w:r>
        <w:rPr>
          <w:rFonts w:cs="Arial"/>
          <w:color w:val="222222"/>
        </w:rPr>
        <w:t>“ ne starší 1 rok, který s</w:t>
      </w:r>
      <w:r w:rsidRPr="00E03BBD">
        <w:rPr>
          <w:rFonts w:cs="Arial"/>
          <w:color w:val="222222"/>
        </w:rPr>
        <w:t xml:space="preserve">i C.M.T.A. ponechá a údaje </w:t>
      </w:r>
      <w:r>
        <w:rPr>
          <w:rFonts w:cs="Arial"/>
          <w:color w:val="222222"/>
        </w:rPr>
        <w:t xml:space="preserve">               </w:t>
      </w:r>
      <w:r w:rsidRPr="00E03BBD">
        <w:rPr>
          <w:rFonts w:cs="Arial"/>
          <w:color w:val="222222"/>
        </w:rPr>
        <w:t xml:space="preserve">o absolvované </w:t>
      </w:r>
      <w:r>
        <w:rPr>
          <w:rFonts w:cs="Arial"/>
          <w:color w:val="222222"/>
        </w:rPr>
        <w:t xml:space="preserve">zdravotní </w:t>
      </w:r>
      <w:r w:rsidRPr="00E03BBD">
        <w:rPr>
          <w:rFonts w:cs="Arial"/>
          <w:color w:val="222222"/>
        </w:rPr>
        <w:t xml:space="preserve">prohlídce a její platnosti zapíše závodníkovi do jeho pasu. </w:t>
      </w:r>
      <w:r>
        <w:rPr>
          <w:rFonts w:cs="Arial"/>
          <w:color w:val="222222"/>
        </w:rPr>
        <w:t xml:space="preserve">      </w:t>
      </w:r>
      <w:r w:rsidRPr="00E03BBD">
        <w:rPr>
          <w:rFonts w:cs="Arial"/>
          <w:color w:val="222222"/>
        </w:rPr>
        <w:t xml:space="preserve">Po dobu platnosti </w:t>
      </w:r>
      <w:r>
        <w:rPr>
          <w:rFonts w:cs="Arial"/>
          <w:color w:val="222222"/>
        </w:rPr>
        <w:t xml:space="preserve">lékařského posudku </w:t>
      </w:r>
      <w:r w:rsidRPr="00E03BBD">
        <w:rPr>
          <w:rFonts w:cs="Arial"/>
          <w:color w:val="222222"/>
        </w:rPr>
        <w:t>stačí, když se bude závodník na turnajích prokazovat svým pasem, v němž je údaj</w:t>
      </w:r>
      <w:r>
        <w:rPr>
          <w:rFonts w:cs="Arial"/>
          <w:color w:val="222222"/>
        </w:rPr>
        <w:t xml:space="preserve"> </w:t>
      </w:r>
      <w:r w:rsidRPr="00E03BBD">
        <w:rPr>
          <w:rFonts w:cs="Arial"/>
          <w:color w:val="222222"/>
        </w:rPr>
        <w:t>o prohlídce uveden. Bez dol</w:t>
      </w:r>
      <w:r>
        <w:rPr>
          <w:rFonts w:cs="Arial"/>
          <w:color w:val="222222"/>
        </w:rPr>
        <w:t>ožení platného lékařského posudku n</w:t>
      </w:r>
      <w:r w:rsidRPr="00E03BBD">
        <w:rPr>
          <w:rFonts w:cs="Arial"/>
          <w:color w:val="222222"/>
        </w:rPr>
        <w:t>a formuláři vydaném C.M.T.A. (veřejně přístupném na webu C.M.T.A.</w:t>
      </w:r>
      <w:r>
        <w:rPr>
          <w:rFonts w:cs="Arial"/>
          <w:color w:val="222222"/>
        </w:rPr>
        <w:t xml:space="preserve"> </w:t>
      </w:r>
      <w:hyperlink r:id="rId8" w:history="1">
        <w:r w:rsidRPr="00256738">
          <w:rPr>
            <w:rStyle w:val="Hypertextovodkaz"/>
            <w:rFonts w:ascii="Arial" w:hAnsi="Arial" w:cs="Arial"/>
          </w:rPr>
          <w:t>www.czechmuaythai.cz</w:t>
        </w:r>
      </w:hyperlink>
      <w:r w:rsidRPr="00256738">
        <w:rPr>
          <w:rFonts w:cs="Arial"/>
        </w:rPr>
        <w:t xml:space="preserve"> </w:t>
      </w:r>
      <w:r>
        <w:t xml:space="preserve">v sekci „Ke stažení“) </w:t>
      </w:r>
      <w:r w:rsidRPr="00E03BBD">
        <w:rPr>
          <w:rFonts w:cs="Arial"/>
          <w:color w:val="222222"/>
        </w:rPr>
        <w:t>nebude v žádném případě závodník připuštěn k zápasu, neboť není možné provádět zdravotní prohlídky na místě</w:t>
      </w:r>
      <w:r>
        <w:rPr>
          <w:rFonts w:cs="Arial"/>
          <w:color w:val="222222"/>
        </w:rPr>
        <w:t xml:space="preserve"> </w:t>
      </w:r>
      <w:r w:rsidRPr="00E03BBD">
        <w:rPr>
          <w:rFonts w:cs="Arial"/>
          <w:color w:val="222222"/>
        </w:rPr>
        <w:t xml:space="preserve">před zápasem přítomným lékařem. </w:t>
      </w:r>
    </w:p>
    <w:p w:rsidR="00BE14E9" w:rsidRDefault="00BE14E9" w:rsidP="00BE14E9">
      <w:pPr>
        <w:spacing w:before="100" w:beforeAutospacing="1" w:line="240" w:lineRule="auto"/>
        <w:jc w:val="both"/>
        <w:rPr>
          <w:color w:val="222222"/>
        </w:rPr>
      </w:pPr>
      <w:r w:rsidRPr="00701BC2">
        <w:rPr>
          <w:bCs/>
          <w:color w:val="222222"/>
        </w:rPr>
        <w:t>Mladiství bojovníci</w:t>
      </w:r>
      <w:r w:rsidRPr="00705701">
        <w:rPr>
          <w:color w:val="222222"/>
        </w:rPr>
        <w:t xml:space="preserve"> (</w:t>
      </w:r>
      <w:r>
        <w:rPr>
          <w:color w:val="222222"/>
        </w:rPr>
        <w:t xml:space="preserve">kteří ještě nedovršili věku 18 let, tedy plnoletosti) </w:t>
      </w:r>
      <w:r w:rsidRPr="00705701">
        <w:rPr>
          <w:color w:val="222222"/>
        </w:rPr>
        <w:t xml:space="preserve">musí přinést </w:t>
      </w:r>
      <w:r w:rsidRPr="00701BC2">
        <w:rPr>
          <w:b/>
          <w:color w:val="222222"/>
        </w:rPr>
        <w:t>Souhlas zákonného zástupce</w:t>
      </w:r>
      <w:r w:rsidRPr="00705701">
        <w:rPr>
          <w:color w:val="222222"/>
        </w:rPr>
        <w:t> se startem</w:t>
      </w:r>
      <w:r>
        <w:rPr>
          <w:color w:val="222222"/>
        </w:rPr>
        <w:t xml:space="preserve"> </w:t>
      </w:r>
      <w:r w:rsidRPr="00705701">
        <w:rPr>
          <w:color w:val="222222"/>
        </w:rPr>
        <w:t>na turnaji. Souhlas zákonného zástupce je platný pro příslušný kalendářní rok</w:t>
      </w:r>
      <w:r>
        <w:rPr>
          <w:color w:val="222222"/>
        </w:rPr>
        <w:t xml:space="preserve"> (</w:t>
      </w:r>
      <w:r w:rsidR="00FA7474">
        <w:rPr>
          <w:color w:val="222222"/>
        </w:rPr>
        <w:t>případně ode dne vydání až do doby dovršení zletilosti závodníka)</w:t>
      </w:r>
      <w:r>
        <w:rPr>
          <w:color w:val="222222"/>
        </w:rPr>
        <w:t xml:space="preserve">. </w:t>
      </w:r>
      <w:r w:rsidRPr="00705701">
        <w:rPr>
          <w:color w:val="222222"/>
        </w:rPr>
        <w:t>C.M.T.A. si jej také ponechá</w:t>
      </w:r>
      <w:r>
        <w:rPr>
          <w:color w:val="222222"/>
        </w:rPr>
        <w:t xml:space="preserve"> </w:t>
      </w:r>
      <w:r w:rsidRPr="00705701">
        <w:rPr>
          <w:color w:val="222222"/>
        </w:rPr>
        <w:t xml:space="preserve">ve své evidenci a údaj zapíše do pasu </w:t>
      </w:r>
      <w:r>
        <w:rPr>
          <w:color w:val="222222"/>
        </w:rPr>
        <w:t>zápasníka</w:t>
      </w:r>
      <w:r w:rsidRPr="00705701">
        <w:rPr>
          <w:color w:val="222222"/>
        </w:rPr>
        <w:t xml:space="preserve">. Po dobu platnosti souhlasu zákonného zástupce stačí, když se bude závodník na turnaji prokazovat svým pasem, v němž je údaj o souhlasu uveden. </w:t>
      </w:r>
      <w:r>
        <w:rPr>
          <w:color w:val="222222"/>
        </w:rPr>
        <w:t xml:space="preserve">Tiskopis naleznete rovněž na </w:t>
      </w:r>
      <w:hyperlink r:id="rId9" w:history="1">
        <w:r w:rsidRPr="00256738">
          <w:rPr>
            <w:rStyle w:val="Hypertextovodkaz"/>
            <w:rFonts w:ascii="Arial" w:hAnsi="Arial" w:cs="Arial"/>
          </w:rPr>
          <w:t>www.czechmuaythai.cz</w:t>
        </w:r>
      </w:hyperlink>
      <w:r w:rsidRPr="00256738">
        <w:rPr>
          <w:rFonts w:cs="Arial"/>
        </w:rPr>
        <w:t xml:space="preserve"> </w:t>
      </w:r>
      <w:r>
        <w:t>v sekci „Ke stažení“.</w:t>
      </w:r>
    </w:p>
    <w:p w:rsidR="00BE14E9" w:rsidRPr="00C9164D" w:rsidRDefault="00BE14E9" w:rsidP="00BE14E9">
      <w:pPr>
        <w:spacing w:line="240" w:lineRule="auto"/>
        <w:jc w:val="both"/>
      </w:pPr>
      <w:r w:rsidRPr="00C9164D">
        <w:rPr>
          <w:u w:val="single"/>
        </w:rPr>
        <w:t>Upozorňujeme:</w:t>
      </w:r>
      <w:r w:rsidRPr="00C9164D">
        <w:t xml:space="preserve"> Bez souhlasu rodičů s podpisem nebudou v žádném případě startující mladší 18-ti let připuštěni k zápasu!!</w:t>
      </w:r>
    </w:p>
    <w:p w:rsidR="00BE14E9" w:rsidRDefault="00BE14E9" w:rsidP="00BE14E9">
      <w:pPr>
        <w:spacing w:before="100" w:beforeAutospacing="1" w:line="240" w:lineRule="auto"/>
        <w:jc w:val="both"/>
        <w:rPr>
          <w:rFonts w:cs="Arial"/>
          <w:szCs w:val="24"/>
        </w:rPr>
      </w:pPr>
      <w:r w:rsidRPr="00705701">
        <w:rPr>
          <w:color w:val="222222"/>
        </w:rPr>
        <w:t>Zákonný zástupce však musí být osobně přítomen při každém zápase, popř. musí udělit plnou moc např. trenérovi. Tuto</w:t>
      </w:r>
      <w:r>
        <w:rPr>
          <w:color w:val="222222"/>
        </w:rPr>
        <w:t xml:space="preserve"> plnou moc musí zápasník rovněž </w:t>
      </w:r>
      <w:r w:rsidRPr="00705701">
        <w:rPr>
          <w:color w:val="222222"/>
        </w:rPr>
        <w:t xml:space="preserve">předložit </w:t>
      </w:r>
      <w:r>
        <w:rPr>
          <w:color w:val="222222"/>
        </w:rPr>
        <w:t xml:space="preserve">               </w:t>
      </w:r>
      <w:r w:rsidRPr="00705701">
        <w:rPr>
          <w:color w:val="222222"/>
        </w:rPr>
        <w:t>před startem</w:t>
      </w:r>
      <w:r>
        <w:rPr>
          <w:color w:val="222222"/>
        </w:rPr>
        <w:t xml:space="preserve">. Tiskopis najdete na </w:t>
      </w:r>
      <w:hyperlink r:id="rId10" w:history="1">
        <w:r w:rsidRPr="00256738">
          <w:rPr>
            <w:rStyle w:val="Hypertextovodkaz"/>
            <w:rFonts w:ascii="Arial" w:hAnsi="Arial" w:cs="Arial"/>
          </w:rPr>
          <w:t>www.czechmuaythai.cz</w:t>
        </w:r>
      </w:hyperlink>
      <w:r w:rsidRPr="00256738">
        <w:rPr>
          <w:rFonts w:cs="Arial"/>
        </w:rPr>
        <w:t xml:space="preserve"> </w:t>
      </w:r>
      <w:r>
        <w:t xml:space="preserve">v sekci „Ke stažení“. </w:t>
      </w:r>
      <w:r w:rsidRPr="00705701">
        <w:rPr>
          <w:color w:val="222222"/>
        </w:rPr>
        <w:t>C.M.T.A. si ji ponechá ve své evidenci a vztahuje se pouze k danému turnaji. V případě účasti zápasníka na dalším turnaji, kde nebude přítomen zákonný zástupce, musí plnou moc předložit novou. </w:t>
      </w:r>
      <w:r>
        <w:rPr>
          <w:rFonts w:cs="Arial"/>
          <w:szCs w:val="24"/>
        </w:rPr>
        <w:t xml:space="preserve"> </w:t>
      </w:r>
    </w:p>
    <w:p w:rsidR="00BE14E9" w:rsidRDefault="00BE14E9" w:rsidP="00BE14E9">
      <w:pPr>
        <w:spacing w:line="240" w:lineRule="auto"/>
        <w:jc w:val="both"/>
        <w:rPr>
          <w:rFonts w:cs="Arial"/>
          <w:b/>
        </w:rPr>
      </w:pPr>
    </w:p>
    <w:p w:rsidR="00BE14E9" w:rsidRDefault="00BE14E9" w:rsidP="00BE14E9">
      <w:pPr>
        <w:jc w:val="both"/>
        <w:rPr>
          <w:b/>
          <w:szCs w:val="24"/>
        </w:rPr>
      </w:pPr>
      <w:r w:rsidRPr="008620C2">
        <w:rPr>
          <w:b/>
          <w:szCs w:val="24"/>
          <w:u w:val="single"/>
        </w:rPr>
        <w:t>Start v této soutěži je umožněn pouze sportovcům registrovaným v C.M.T.A.     přes členské kluby</w:t>
      </w:r>
      <w:r w:rsidRPr="008620C2">
        <w:rPr>
          <w:b/>
          <w:szCs w:val="24"/>
        </w:rPr>
        <w:t>, a tudíž jsou povinni dodržet a splnit veškeré povinnosti a nálež</w:t>
      </w:r>
      <w:r w:rsidR="007C78BC">
        <w:rPr>
          <w:b/>
          <w:szCs w:val="24"/>
        </w:rPr>
        <w:t>itosti pravidel a řádů C.M.T.A.</w:t>
      </w:r>
    </w:p>
    <w:p w:rsidR="009D3BD2" w:rsidRDefault="009D3BD2" w:rsidP="009D3BD2">
      <w:pPr>
        <w:jc w:val="both"/>
        <w:rPr>
          <w:u w:val="single"/>
        </w:rPr>
      </w:pPr>
    </w:p>
    <w:p w:rsidR="009D3BD2" w:rsidRPr="008275DB" w:rsidRDefault="009D3BD2" w:rsidP="009D3BD2">
      <w:pPr>
        <w:jc w:val="both"/>
        <w:rPr>
          <w:u w:val="single"/>
        </w:rPr>
      </w:pPr>
      <w:r w:rsidRPr="008275DB">
        <w:rPr>
          <w:u w:val="single"/>
        </w:rPr>
        <w:t xml:space="preserve">Členský individuální příspěvek: </w:t>
      </w:r>
    </w:p>
    <w:p w:rsidR="009D3BD2" w:rsidRPr="006F3B60" w:rsidRDefault="00C51044" w:rsidP="009D3BD2">
      <w:pPr>
        <w:jc w:val="both"/>
      </w:pPr>
      <w:r w:rsidRPr="006F3B60">
        <w:t>Každý závodník musí mít uhrazený členský individuální příspěvek</w:t>
      </w:r>
      <w:r w:rsidR="00517B8C" w:rsidRPr="006F3B60">
        <w:t xml:space="preserve"> ve výši </w:t>
      </w:r>
      <w:r w:rsidR="00517B8C" w:rsidRPr="00DB3C1C">
        <w:rPr>
          <w:b/>
        </w:rPr>
        <w:t>200</w:t>
      </w:r>
      <w:r w:rsidR="00417F08" w:rsidRPr="00DB3C1C">
        <w:rPr>
          <w:b/>
        </w:rPr>
        <w:t>,-</w:t>
      </w:r>
      <w:r w:rsidR="00517B8C" w:rsidRPr="00DB3C1C">
        <w:rPr>
          <w:b/>
        </w:rPr>
        <w:t xml:space="preserve"> </w:t>
      </w:r>
      <w:r w:rsidR="009D3BD2" w:rsidRPr="00DB3C1C">
        <w:rPr>
          <w:b/>
        </w:rPr>
        <w:t>Kč</w:t>
      </w:r>
      <w:r w:rsidR="00F42DB2" w:rsidRPr="00DB3C1C">
        <w:rPr>
          <w:b/>
        </w:rPr>
        <w:t>.</w:t>
      </w:r>
      <w:r w:rsidR="00997C7A" w:rsidRPr="006F3B60">
        <w:t xml:space="preserve"> </w:t>
      </w:r>
    </w:p>
    <w:p w:rsidR="00072227" w:rsidRPr="006F3B60" w:rsidRDefault="00072227" w:rsidP="009D3BD2">
      <w:pPr>
        <w:jc w:val="both"/>
        <w:rPr>
          <w:u w:val="single"/>
        </w:rPr>
      </w:pPr>
    </w:p>
    <w:p w:rsidR="00BE14E9" w:rsidRPr="008275DB" w:rsidRDefault="00BE14E9" w:rsidP="00BE14E9">
      <w:pPr>
        <w:jc w:val="both"/>
        <w:rPr>
          <w:u w:val="single"/>
        </w:rPr>
      </w:pPr>
      <w:r w:rsidRPr="008275DB">
        <w:rPr>
          <w:u w:val="single"/>
        </w:rPr>
        <w:t xml:space="preserve">Startovné: </w:t>
      </w:r>
    </w:p>
    <w:p w:rsidR="00417F08" w:rsidRPr="00DB3C1C" w:rsidRDefault="006F3B60" w:rsidP="00882484">
      <w:pPr>
        <w:pStyle w:val="Odstavecseseznamem"/>
        <w:numPr>
          <w:ilvl w:val="0"/>
          <w:numId w:val="3"/>
        </w:numPr>
        <w:spacing w:line="240" w:lineRule="auto"/>
        <w:jc w:val="both"/>
        <w:rPr>
          <w:b/>
        </w:rPr>
      </w:pPr>
      <w:r>
        <w:t xml:space="preserve">Děti </w:t>
      </w:r>
      <w:r w:rsidR="00417F08" w:rsidRPr="006F3B60">
        <w:t>ve věku do 14-ti let (včetně)</w:t>
      </w:r>
      <w:r w:rsidR="00C6540B" w:rsidRPr="006F3B60">
        <w:t xml:space="preserve">: </w:t>
      </w:r>
      <w:r w:rsidR="001A7E11">
        <w:rPr>
          <w:b/>
        </w:rPr>
        <w:t>3</w:t>
      </w:r>
      <w:r w:rsidR="00417F08" w:rsidRPr="00DB3C1C">
        <w:rPr>
          <w:b/>
        </w:rPr>
        <w:t>00</w:t>
      </w:r>
      <w:r w:rsidR="00882484" w:rsidRPr="00DB3C1C">
        <w:rPr>
          <w:b/>
        </w:rPr>
        <w:t>,-</w:t>
      </w:r>
      <w:r w:rsidR="00417F08" w:rsidRPr="00DB3C1C">
        <w:rPr>
          <w:b/>
        </w:rPr>
        <w:t xml:space="preserve"> Kč</w:t>
      </w:r>
    </w:p>
    <w:p w:rsidR="00417F08" w:rsidRPr="00DB3C1C" w:rsidRDefault="006F3B60" w:rsidP="00417F08">
      <w:pPr>
        <w:numPr>
          <w:ilvl w:val="0"/>
          <w:numId w:val="3"/>
        </w:numPr>
        <w:spacing w:line="240" w:lineRule="auto"/>
        <w:jc w:val="both"/>
      </w:pPr>
      <w:r w:rsidRPr="00DB3C1C">
        <w:t xml:space="preserve">Junioři 15-17 let + dospělí: </w:t>
      </w:r>
      <w:r w:rsidR="00417F08" w:rsidRPr="00DB3C1C">
        <w:rPr>
          <w:b/>
        </w:rPr>
        <w:t xml:space="preserve">300,- </w:t>
      </w:r>
      <w:r w:rsidR="00882484" w:rsidRPr="00DB3C1C">
        <w:rPr>
          <w:b/>
        </w:rPr>
        <w:t>Kč</w:t>
      </w:r>
    </w:p>
    <w:p w:rsidR="00417F08" w:rsidRPr="00DB3C1C" w:rsidRDefault="00DB3C1C" w:rsidP="00DB3C1C">
      <w:pPr>
        <w:spacing w:line="240" w:lineRule="auto"/>
        <w:jc w:val="both"/>
      </w:pPr>
      <w:r w:rsidRPr="00DB3C1C">
        <w:t xml:space="preserve">Startovné hradí všichni závodníci. </w:t>
      </w:r>
    </w:p>
    <w:p w:rsidR="00BE14E9" w:rsidRPr="003A220B" w:rsidRDefault="00BE14E9" w:rsidP="00BE14E9">
      <w:pPr>
        <w:spacing w:line="240" w:lineRule="auto"/>
        <w:jc w:val="both"/>
        <w:rPr>
          <w:color w:val="FF0000"/>
        </w:rPr>
      </w:pPr>
    </w:p>
    <w:p w:rsidR="0082143A" w:rsidRDefault="0082143A" w:rsidP="00100B55">
      <w:pPr>
        <w:spacing w:line="240" w:lineRule="auto"/>
        <w:jc w:val="both"/>
        <w:rPr>
          <w:u w:val="single"/>
        </w:rPr>
      </w:pPr>
    </w:p>
    <w:p w:rsidR="00100B55" w:rsidRDefault="00BE14E9" w:rsidP="00100B55">
      <w:pPr>
        <w:spacing w:line="240" w:lineRule="auto"/>
        <w:jc w:val="both"/>
      </w:pPr>
      <w:r>
        <w:rPr>
          <w:u w:val="single"/>
        </w:rPr>
        <w:t>Pravidla:</w:t>
      </w:r>
      <w:r>
        <w:t xml:space="preserve">  </w:t>
      </w:r>
      <w:proofErr w:type="gramStart"/>
      <w:r>
        <w:t>C.M.</w:t>
      </w:r>
      <w:proofErr w:type="gramEnd"/>
      <w:r>
        <w:t xml:space="preserve">T.A. - Česká </w:t>
      </w:r>
      <w:proofErr w:type="spellStart"/>
      <w:r>
        <w:t>Muaythai</w:t>
      </w:r>
      <w:proofErr w:type="spellEnd"/>
      <w:r>
        <w:t xml:space="preserve"> Asociace, </w:t>
      </w:r>
      <w:proofErr w:type="spellStart"/>
      <w:r>
        <w:t>z.s</w:t>
      </w:r>
      <w:proofErr w:type="spellEnd"/>
      <w:r>
        <w:t>., IFMA</w:t>
      </w:r>
      <w:r w:rsidR="00C07D9D">
        <w:t xml:space="preserve"> - </w:t>
      </w:r>
      <w:r w:rsidR="00C07D9D">
        <w:rPr>
          <w:rFonts w:cs="Arial"/>
          <w:color w:val="222222"/>
          <w:shd w:val="clear" w:color="auto" w:fill="FFFFFF"/>
        </w:rPr>
        <w:t xml:space="preserve">International </w:t>
      </w:r>
      <w:proofErr w:type="spellStart"/>
      <w:r w:rsidR="00C07D9D">
        <w:rPr>
          <w:rFonts w:cs="Arial"/>
          <w:color w:val="222222"/>
          <w:shd w:val="clear" w:color="auto" w:fill="FFFFFF"/>
        </w:rPr>
        <w:t>Federation</w:t>
      </w:r>
      <w:proofErr w:type="spellEnd"/>
      <w:r w:rsidR="00C07D9D">
        <w:rPr>
          <w:rFonts w:cs="Arial"/>
          <w:color w:val="222222"/>
          <w:shd w:val="clear" w:color="auto" w:fill="FFFFFF"/>
        </w:rPr>
        <w:t xml:space="preserve"> </w:t>
      </w:r>
      <w:proofErr w:type="spellStart"/>
      <w:r w:rsidR="00C07D9D">
        <w:rPr>
          <w:rFonts w:cs="Arial"/>
          <w:color w:val="222222"/>
          <w:shd w:val="clear" w:color="auto" w:fill="FFFFFF"/>
        </w:rPr>
        <w:t>of</w:t>
      </w:r>
      <w:proofErr w:type="spellEnd"/>
      <w:r w:rsidR="00C07D9D">
        <w:rPr>
          <w:rFonts w:cs="Arial"/>
          <w:color w:val="222222"/>
          <w:shd w:val="clear" w:color="auto" w:fill="FFFFFF"/>
        </w:rPr>
        <w:t xml:space="preserve"> </w:t>
      </w:r>
      <w:proofErr w:type="spellStart"/>
      <w:r w:rsidR="00C07D9D">
        <w:rPr>
          <w:rFonts w:cs="Arial"/>
          <w:color w:val="222222"/>
          <w:shd w:val="clear" w:color="auto" w:fill="FFFFFF"/>
        </w:rPr>
        <w:t>Muaythai</w:t>
      </w:r>
      <w:proofErr w:type="spellEnd"/>
      <w:r w:rsidR="00C07D9D">
        <w:rPr>
          <w:rFonts w:cs="Arial"/>
          <w:color w:val="222222"/>
          <w:shd w:val="clear" w:color="auto" w:fill="FFFFFF"/>
        </w:rPr>
        <w:t xml:space="preserve"> </w:t>
      </w:r>
      <w:proofErr w:type="spellStart"/>
      <w:r w:rsidR="00C07D9D">
        <w:rPr>
          <w:rFonts w:cs="Arial"/>
          <w:color w:val="222222"/>
          <w:shd w:val="clear" w:color="auto" w:fill="FFFFFF"/>
        </w:rPr>
        <w:t>Associations</w:t>
      </w:r>
      <w:proofErr w:type="spellEnd"/>
    </w:p>
    <w:p w:rsidR="0082143A" w:rsidRDefault="0082143A" w:rsidP="00100B55">
      <w:pPr>
        <w:spacing w:line="240" w:lineRule="auto"/>
        <w:jc w:val="both"/>
        <w:rPr>
          <w:rFonts w:cs="Arial"/>
          <w:b/>
          <w:szCs w:val="24"/>
          <w:u w:val="single"/>
        </w:rPr>
      </w:pPr>
    </w:p>
    <w:p w:rsidR="00A0406A" w:rsidRDefault="00A0406A" w:rsidP="00100B55">
      <w:pPr>
        <w:spacing w:line="240" w:lineRule="auto"/>
        <w:jc w:val="both"/>
        <w:rPr>
          <w:rFonts w:cs="Arial"/>
          <w:b/>
          <w:szCs w:val="24"/>
          <w:u w:val="single"/>
        </w:rPr>
      </w:pPr>
    </w:p>
    <w:p w:rsidR="00BE14E9" w:rsidRPr="00100B55" w:rsidRDefault="00BE14E9" w:rsidP="00100B55">
      <w:pPr>
        <w:spacing w:line="240" w:lineRule="auto"/>
        <w:jc w:val="both"/>
      </w:pPr>
      <w:r w:rsidRPr="00FC7CBD">
        <w:rPr>
          <w:rFonts w:cs="Arial"/>
          <w:b/>
          <w:szCs w:val="24"/>
          <w:u w:val="single"/>
        </w:rPr>
        <w:t>Systém soutěže:</w:t>
      </w:r>
    </w:p>
    <w:p w:rsidR="00BE14E9" w:rsidRPr="00425B2E" w:rsidRDefault="00BE14E9" w:rsidP="00BE14E9">
      <w:pPr>
        <w:jc w:val="both"/>
        <w:rPr>
          <w:rFonts w:cs="Arial"/>
          <w:szCs w:val="24"/>
        </w:rPr>
      </w:pPr>
      <w:r>
        <w:rPr>
          <w:rFonts w:cs="Arial"/>
          <w:szCs w:val="24"/>
        </w:rPr>
        <w:t>Do soutěže se započítá</w:t>
      </w:r>
      <w:r w:rsidRPr="00441190">
        <w:rPr>
          <w:rFonts w:cs="Arial"/>
          <w:szCs w:val="24"/>
        </w:rPr>
        <w:t>vají veškeré zápasy</w:t>
      </w:r>
      <w:r>
        <w:rPr>
          <w:rFonts w:cs="Arial"/>
          <w:szCs w:val="24"/>
        </w:rPr>
        <w:t xml:space="preserve"> NLM </w:t>
      </w:r>
      <w:r w:rsidRPr="00441190">
        <w:rPr>
          <w:rFonts w:cs="Arial"/>
          <w:szCs w:val="24"/>
        </w:rPr>
        <w:t xml:space="preserve">pod pravidly </w:t>
      </w:r>
      <w:proofErr w:type="spellStart"/>
      <w:r w:rsidRPr="00441190">
        <w:rPr>
          <w:rFonts w:cs="Arial"/>
          <w:szCs w:val="24"/>
        </w:rPr>
        <w:t>muaythai</w:t>
      </w:r>
      <w:proofErr w:type="spellEnd"/>
      <w:r>
        <w:rPr>
          <w:rFonts w:cs="Arial"/>
          <w:szCs w:val="24"/>
        </w:rPr>
        <w:t>,</w:t>
      </w:r>
      <w:r w:rsidRPr="00441190">
        <w:rPr>
          <w:rFonts w:cs="Arial"/>
          <w:szCs w:val="24"/>
        </w:rPr>
        <w:t xml:space="preserve"> jež jsou organizovány či oficiálně </w:t>
      </w:r>
      <w:r w:rsidR="00A24306">
        <w:rPr>
          <w:rFonts w:cs="Arial"/>
          <w:szCs w:val="24"/>
        </w:rPr>
        <w:t>zastřešeny C.M.T.A</w:t>
      </w:r>
      <w:r w:rsidRPr="00425B2E">
        <w:rPr>
          <w:rFonts w:cs="Arial"/>
          <w:szCs w:val="24"/>
        </w:rPr>
        <w:t xml:space="preserve">. Zápasy exhibiční či s jinými názvy jako například </w:t>
      </w:r>
      <w:proofErr w:type="spellStart"/>
      <w:r w:rsidRPr="00425B2E">
        <w:rPr>
          <w:rFonts w:cs="Arial"/>
          <w:szCs w:val="24"/>
        </w:rPr>
        <w:t>thaiboxing</w:t>
      </w:r>
      <w:proofErr w:type="spellEnd"/>
      <w:r w:rsidRPr="00425B2E">
        <w:rPr>
          <w:rFonts w:cs="Arial"/>
          <w:szCs w:val="24"/>
        </w:rPr>
        <w:t xml:space="preserve"> nebo zápasy bez loktů se do tabulek nezapočítávají.</w:t>
      </w:r>
    </w:p>
    <w:p w:rsidR="00BE14E9" w:rsidRPr="00425B2E" w:rsidRDefault="00BE14E9" w:rsidP="00BE14E9">
      <w:pPr>
        <w:jc w:val="both"/>
        <w:rPr>
          <w:rFonts w:cs="Arial"/>
          <w:szCs w:val="24"/>
        </w:rPr>
      </w:pPr>
      <w:r w:rsidRPr="00425B2E">
        <w:rPr>
          <w:rFonts w:cs="Arial"/>
          <w:szCs w:val="24"/>
        </w:rPr>
        <w:t xml:space="preserve">Změna programu vyhrazena - sledujte stránky </w:t>
      </w:r>
      <w:hyperlink r:id="rId11" w:history="1">
        <w:r w:rsidRPr="00425B2E">
          <w:rPr>
            <w:rStyle w:val="Hypertextovodkaz"/>
            <w:rFonts w:ascii="Arial" w:hAnsi="Arial" w:cs="Arial"/>
            <w:szCs w:val="24"/>
          </w:rPr>
          <w:t>www.czechmuaythai.cz</w:t>
        </w:r>
      </w:hyperlink>
      <w:r w:rsidRPr="00425B2E">
        <w:rPr>
          <w:rFonts w:cs="Arial"/>
          <w:szCs w:val="24"/>
        </w:rPr>
        <w:t xml:space="preserve"> .</w:t>
      </w:r>
    </w:p>
    <w:p w:rsidR="00BE14E9" w:rsidRPr="00425B2E" w:rsidRDefault="00BE14E9" w:rsidP="00BE14E9">
      <w:pPr>
        <w:spacing w:line="240" w:lineRule="auto"/>
        <w:jc w:val="both"/>
        <w:rPr>
          <w:rFonts w:cs="Arial"/>
          <w:b/>
        </w:rPr>
      </w:pPr>
    </w:p>
    <w:p w:rsidR="00BE14E9" w:rsidRDefault="00BE14E9" w:rsidP="00BE14E9">
      <w:pPr>
        <w:spacing w:line="240" w:lineRule="auto"/>
        <w:jc w:val="both"/>
        <w:rPr>
          <w:rFonts w:cs="Arial"/>
        </w:rPr>
      </w:pPr>
      <w:r>
        <w:rPr>
          <w:u w:val="single"/>
        </w:rPr>
        <w:t>Pojištění:</w:t>
      </w:r>
      <w:r>
        <w:t xml:space="preserve"> </w:t>
      </w:r>
      <w:r>
        <w:rPr>
          <w:rFonts w:cs="Arial"/>
        </w:rPr>
        <w:t xml:space="preserve">Všichni zápasníci na akcích pořádaných C.M.T.A. jsou pojištěni úrazovým pojištěním prostřednictvím smlouvy, jež byla sjednána mezi Pojišťovnou VZP, a.s. a Českým olympijským výborem, jehož je C.M.T.A. členem. Toto pojištění však není zcela dostačující a je vhodné, aby se každý zápasník pojistil sám dle svého uvážení, neboť zápasí na svoji vlastní zodpovědnost. </w:t>
      </w:r>
    </w:p>
    <w:p w:rsidR="00BE14E9" w:rsidRDefault="00BE14E9" w:rsidP="00BE14E9">
      <w:pPr>
        <w:spacing w:line="240" w:lineRule="auto"/>
        <w:jc w:val="both"/>
        <w:rPr>
          <w:b/>
        </w:rPr>
      </w:pPr>
    </w:p>
    <w:p w:rsidR="00BE14E9" w:rsidRDefault="00BE14E9" w:rsidP="00BE14E9">
      <w:pPr>
        <w:spacing w:line="240" w:lineRule="auto"/>
        <w:jc w:val="both"/>
        <w:rPr>
          <w:rFonts w:cs="Arial"/>
          <w:szCs w:val="24"/>
        </w:rPr>
      </w:pPr>
      <w:r>
        <w:rPr>
          <w:b/>
        </w:rPr>
        <w:t>Povinné vybavení, chrániče IFMA</w:t>
      </w:r>
      <w:r>
        <w:t xml:space="preserve">: </w:t>
      </w:r>
      <w:r>
        <w:rPr>
          <w:rFonts w:cs="Arial"/>
          <w:szCs w:val="24"/>
        </w:rPr>
        <w:t xml:space="preserve">ochranná helma bez lícnic, chránič zubů, chránič loktů, 10oz boxerské rukavice, chránič prsou (pouze ženy a dívky), suspenzor, chrániče holení, ochranná vesta (zápasníci do </w:t>
      </w:r>
      <w:r w:rsidRPr="0043553A">
        <w:rPr>
          <w:rFonts w:cs="Arial"/>
          <w:szCs w:val="24"/>
        </w:rPr>
        <w:t>18-ti let), tílko.</w:t>
      </w:r>
      <w:r>
        <w:rPr>
          <w:rFonts w:cs="Arial"/>
          <w:szCs w:val="24"/>
        </w:rPr>
        <w:t xml:space="preserve"> </w:t>
      </w:r>
    </w:p>
    <w:p w:rsidR="00BE14E9" w:rsidRDefault="00BE14E9" w:rsidP="00BE14E9">
      <w:pPr>
        <w:spacing w:line="240" w:lineRule="auto"/>
        <w:jc w:val="both"/>
        <w:rPr>
          <w:rFonts w:cs="Arial"/>
          <w:szCs w:val="24"/>
        </w:rPr>
      </w:pPr>
      <w:r>
        <w:rPr>
          <w:rFonts w:cs="Arial"/>
          <w:szCs w:val="24"/>
          <w:u w:val="single"/>
        </w:rPr>
        <w:t>Povinností všech závodníků je</w:t>
      </w:r>
      <w:r>
        <w:rPr>
          <w:rFonts w:cs="Arial"/>
          <w:szCs w:val="24"/>
        </w:rPr>
        <w:t xml:space="preserve">, aby nastoupili do zápasu v chráničích, které svojí barvou (modrá nebo červená) souhlasí s barvou rohu, ve kterém zápasník nastupuje. </w:t>
      </w:r>
    </w:p>
    <w:p w:rsidR="00BE14E9" w:rsidRDefault="00BE14E9" w:rsidP="00BE14E9">
      <w:pPr>
        <w:spacing w:line="240" w:lineRule="auto"/>
        <w:jc w:val="both"/>
        <w:rPr>
          <w:rFonts w:cs="Arial"/>
          <w:szCs w:val="24"/>
          <w:u w:val="single"/>
        </w:rPr>
      </w:pPr>
    </w:p>
    <w:p w:rsidR="00BE14E9" w:rsidRPr="002167C0" w:rsidRDefault="00BE14E9" w:rsidP="00BE14E9">
      <w:pPr>
        <w:jc w:val="both"/>
        <w:rPr>
          <w:b/>
        </w:rPr>
      </w:pPr>
      <w:r w:rsidRPr="002167C0">
        <w:rPr>
          <w:b/>
        </w:rPr>
        <w:t>Veškeré ochranné pomůcky musí mít závodník na zápas od schválených dodavatelů pro organizaci IFMA, kterými</w:t>
      </w:r>
      <w:r w:rsidR="004C7F73" w:rsidRPr="002167C0">
        <w:rPr>
          <w:b/>
        </w:rPr>
        <w:t xml:space="preserve"> jsou: </w:t>
      </w:r>
      <w:proofErr w:type="spellStart"/>
      <w:r w:rsidR="004C7F73" w:rsidRPr="002167C0">
        <w:rPr>
          <w:b/>
        </w:rPr>
        <w:t>Wesing</w:t>
      </w:r>
      <w:proofErr w:type="spellEnd"/>
      <w:r w:rsidR="004C7F73" w:rsidRPr="002167C0">
        <w:rPr>
          <w:b/>
        </w:rPr>
        <w:t xml:space="preserve">, FBT, MTG, </w:t>
      </w:r>
      <w:proofErr w:type="spellStart"/>
      <w:r w:rsidR="004C7F73" w:rsidRPr="002167C0">
        <w:rPr>
          <w:b/>
        </w:rPr>
        <w:t>Dragon</w:t>
      </w:r>
      <w:proofErr w:type="spellEnd"/>
      <w:r w:rsidR="004C7F73" w:rsidRPr="002167C0">
        <w:rPr>
          <w:b/>
        </w:rPr>
        <w:t xml:space="preserve">,         Top Ten. </w:t>
      </w:r>
      <w:r w:rsidRPr="002167C0">
        <w:rPr>
          <w:b/>
        </w:rPr>
        <w:t xml:space="preserve"> </w:t>
      </w:r>
    </w:p>
    <w:p w:rsidR="00BE14E9" w:rsidRPr="002167C0" w:rsidRDefault="00BE14E9" w:rsidP="00BE14E9">
      <w:pPr>
        <w:jc w:val="both"/>
        <w:rPr>
          <w:b/>
        </w:rPr>
      </w:pPr>
      <w:r w:rsidRPr="002167C0">
        <w:rPr>
          <w:b/>
        </w:rPr>
        <w:t xml:space="preserve">Tzn. Logo IFMA musí být na chráničích dodavatelem vyznačeno. Žádné jiné chrániče nejsou přípustné. </w:t>
      </w:r>
    </w:p>
    <w:p w:rsidR="00BE14E9" w:rsidRPr="002167C0" w:rsidRDefault="00BE14E9" w:rsidP="00BE14E9">
      <w:pPr>
        <w:jc w:val="both"/>
        <w:rPr>
          <w:b/>
        </w:rPr>
      </w:pPr>
    </w:p>
    <w:p w:rsidR="00BE14E9" w:rsidRPr="002167C0" w:rsidRDefault="00BE14E9" w:rsidP="00BE14E9">
      <w:pPr>
        <w:jc w:val="both"/>
        <w:rPr>
          <w:rFonts w:cs="Arial"/>
          <w:b/>
          <w:szCs w:val="24"/>
          <w:u w:val="single"/>
        </w:rPr>
      </w:pPr>
      <w:r w:rsidRPr="002167C0">
        <w:rPr>
          <w:rFonts w:cs="Arial"/>
          <w:b/>
          <w:szCs w:val="24"/>
          <w:u w:val="single"/>
        </w:rPr>
        <w:t xml:space="preserve">Sportovci, kteří nebudou připraveni ve schválených chráničích, nebudou moci nastoupit do zápasu. V ten moment se zápas odloží na konec startovní listiny. Pokud ani do té doby si schválené chrániče nezajistí, zápas se tímto ruší. Vítězem diskvalifikací soupeře se pak stává ten závodník, který byl na zápas připraven a </w:t>
      </w:r>
      <w:r w:rsidRPr="002167C0">
        <w:rPr>
          <w:rFonts w:cs="Arial"/>
          <w:b/>
          <w:szCs w:val="24"/>
          <w:u w:val="single"/>
        </w:rPr>
        <w:lastRenderedPageBreak/>
        <w:t xml:space="preserve">získává bodové ohodnocení dle platné tabulky. Pokud dojde k situaci, že nemají schválené chrániče oba aktéři zápasu, zápas se ruší a závodníci nemají nárok      na žádné bodové ohodnocení.  </w:t>
      </w:r>
    </w:p>
    <w:p w:rsidR="00BE14E9" w:rsidRPr="002167C0" w:rsidRDefault="00BE14E9" w:rsidP="00BE14E9">
      <w:pPr>
        <w:spacing w:line="240" w:lineRule="auto"/>
        <w:jc w:val="both"/>
        <w:rPr>
          <w:rFonts w:cs="Arial"/>
          <w:szCs w:val="24"/>
          <w:u w:val="single"/>
        </w:rPr>
      </w:pPr>
    </w:p>
    <w:p w:rsidR="00BE14E9" w:rsidRPr="002167C0" w:rsidRDefault="00BE14E9" w:rsidP="00BE14E9">
      <w:pPr>
        <w:spacing w:line="240" w:lineRule="auto"/>
        <w:jc w:val="both"/>
      </w:pPr>
      <w:r w:rsidRPr="002167C0">
        <w:rPr>
          <w:b/>
          <w:szCs w:val="24"/>
        </w:rPr>
        <w:t>Žádné vybavení si již není možno zapůjčit na místě konání turnaje, a proto je povinností všech účastníků si chrániče na zápas zajistit!</w:t>
      </w:r>
      <w:r w:rsidRPr="002167C0">
        <w:t xml:space="preserve"> </w:t>
      </w:r>
    </w:p>
    <w:p w:rsidR="00BE14E9" w:rsidRDefault="00BE14E9" w:rsidP="00BE14E9">
      <w:pPr>
        <w:jc w:val="both"/>
      </w:pPr>
    </w:p>
    <w:p w:rsidR="00BE14E9" w:rsidRDefault="00BE14E9" w:rsidP="00BE14E9">
      <w:pPr>
        <w:spacing w:line="240" w:lineRule="auto"/>
        <w:jc w:val="both"/>
        <w:rPr>
          <w:rFonts w:cs="Arial"/>
          <w:szCs w:val="24"/>
        </w:rPr>
      </w:pPr>
      <w:r>
        <w:rPr>
          <w:rFonts w:cs="Arial"/>
          <w:szCs w:val="24"/>
          <w:u w:val="single"/>
        </w:rPr>
        <w:t>Povinností všech závodníků je</w:t>
      </w:r>
      <w:r>
        <w:rPr>
          <w:rFonts w:cs="Arial"/>
          <w:szCs w:val="24"/>
        </w:rPr>
        <w:t xml:space="preserve">, aby před každým zápasem zatančili </w:t>
      </w:r>
      <w:proofErr w:type="spellStart"/>
      <w:r>
        <w:rPr>
          <w:rFonts w:cs="Arial"/>
          <w:szCs w:val="24"/>
        </w:rPr>
        <w:t>wai</w:t>
      </w:r>
      <w:proofErr w:type="spellEnd"/>
      <w:r w:rsidR="002167C0">
        <w:rPr>
          <w:rFonts w:cs="Arial"/>
          <w:szCs w:val="24"/>
        </w:rPr>
        <w:t xml:space="preserve"> </w:t>
      </w:r>
      <w:proofErr w:type="spellStart"/>
      <w:r>
        <w:rPr>
          <w:rFonts w:cs="Arial"/>
          <w:szCs w:val="24"/>
        </w:rPr>
        <w:t>k</w:t>
      </w:r>
      <w:r w:rsidR="002167C0">
        <w:rPr>
          <w:rFonts w:cs="Arial"/>
          <w:szCs w:val="24"/>
        </w:rPr>
        <w:t>h</w:t>
      </w:r>
      <w:r>
        <w:rPr>
          <w:rFonts w:cs="Arial"/>
          <w:szCs w:val="24"/>
        </w:rPr>
        <w:t>ru</w:t>
      </w:r>
      <w:proofErr w:type="spellEnd"/>
      <w:r>
        <w:rPr>
          <w:rFonts w:cs="Arial"/>
          <w:szCs w:val="24"/>
        </w:rPr>
        <w:t xml:space="preserve">, případně minimálně obešli celý ring. Pokud dojde ze strany jednoho účastníka zápasu (závodník, trenér, sekundant) k posměšným posunkům či gestům na adresu druhého tančícího závodníka, bude tomuto zápasníkovi, jehož strana se provinila, strženo 5 bodů z bodového ohodnocení výsledku zápasu. </w:t>
      </w:r>
    </w:p>
    <w:p w:rsidR="00BE14E9" w:rsidRDefault="00BE14E9" w:rsidP="00BE14E9">
      <w:pPr>
        <w:spacing w:line="240" w:lineRule="auto"/>
        <w:jc w:val="both"/>
        <w:rPr>
          <w:rFonts w:cs="Arial"/>
          <w:szCs w:val="24"/>
        </w:rPr>
      </w:pPr>
    </w:p>
    <w:p w:rsidR="00BE14E9" w:rsidRPr="00705701" w:rsidRDefault="00BE14E9" w:rsidP="00BE14E9">
      <w:pPr>
        <w:jc w:val="both"/>
      </w:pPr>
      <w:r w:rsidRPr="00705701">
        <w:rPr>
          <w:color w:val="222222"/>
        </w:rPr>
        <w:t>Před zahájením každé</w:t>
      </w:r>
      <w:r>
        <w:rPr>
          <w:color w:val="222222"/>
        </w:rPr>
        <w:t xml:space="preserve"> NLM </w:t>
      </w:r>
      <w:r w:rsidRPr="00705701">
        <w:rPr>
          <w:color w:val="222222"/>
        </w:rPr>
        <w:t>provede hlavní rozhodčí poučení o sportovních pravidlech. Každý závodník a jeho trenér je povinen účastnit se tohoto poučení.</w:t>
      </w:r>
    </w:p>
    <w:p w:rsidR="00BE14E9" w:rsidRPr="000D3CFA" w:rsidRDefault="00BE14E9" w:rsidP="00BE14E9">
      <w:pPr>
        <w:spacing w:line="240" w:lineRule="auto"/>
        <w:jc w:val="both"/>
        <w:rPr>
          <w:b/>
        </w:rPr>
      </w:pPr>
      <w:r w:rsidRPr="000D3CFA">
        <w:rPr>
          <w:b/>
        </w:rPr>
        <w:t xml:space="preserve">Pravidla soutěže Národní ligy </w:t>
      </w:r>
      <w:proofErr w:type="spellStart"/>
      <w:r w:rsidRPr="000D3CFA">
        <w:rPr>
          <w:b/>
        </w:rPr>
        <w:t>muaythai</w:t>
      </w:r>
      <w:proofErr w:type="spellEnd"/>
      <w:r w:rsidRPr="000D3CFA">
        <w:rPr>
          <w:b/>
        </w:rPr>
        <w:t>:</w:t>
      </w:r>
    </w:p>
    <w:p w:rsidR="00BE14E9" w:rsidRPr="000D3CFA" w:rsidRDefault="00BE14E9" w:rsidP="00BE14E9">
      <w:pPr>
        <w:spacing w:line="240" w:lineRule="auto"/>
        <w:jc w:val="both"/>
        <w:rPr>
          <w:u w:val="single"/>
        </w:rPr>
      </w:pPr>
      <w:r w:rsidRPr="000D3CFA">
        <w:rPr>
          <w:u w:val="single"/>
        </w:rPr>
        <w:t>Pro sportovní sezonu 20</w:t>
      </w:r>
      <w:r w:rsidR="003929E5" w:rsidRPr="000D3CFA">
        <w:rPr>
          <w:u w:val="single"/>
        </w:rPr>
        <w:t>2</w:t>
      </w:r>
      <w:r w:rsidR="00F21BAA">
        <w:rPr>
          <w:u w:val="single"/>
        </w:rPr>
        <w:t>4</w:t>
      </w:r>
      <w:r w:rsidRPr="000D3CFA">
        <w:rPr>
          <w:u w:val="single"/>
        </w:rPr>
        <w:t>/202</w:t>
      </w:r>
      <w:r w:rsidR="00F21BAA">
        <w:rPr>
          <w:u w:val="single"/>
        </w:rPr>
        <w:t>5</w:t>
      </w:r>
      <w:r w:rsidRPr="000D3CFA">
        <w:rPr>
          <w:u w:val="single"/>
        </w:rPr>
        <w:t xml:space="preserve"> je vypsáno 9 kol NLM + následné Finále.</w:t>
      </w:r>
    </w:p>
    <w:p w:rsidR="00E95B3F" w:rsidRPr="004A0B6D" w:rsidRDefault="00E95B3F" w:rsidP="00E95B3F">
      <w:pPr>
        <w:spacing w:line="240" w:lineRule="auto"/>
        <w:jc w:val="both"/>
        <w:rPr>
          <w:rFonts w:cs="Arial"/>
          <w:szCs w:val="24"/>
        </w:rPr>
      </w:pPr>
      <w:r w:rsidRPr="004A0B6D">
        <w:rPr>
          <w:rFonts w:cs="Arial"/>
          <w:szCs w:val="24"/>
        </w:rPr>
        <w:t xml:space="preserve">Finálové boje proběhnou o pohár a titul </w:t>
      </w:r>
      <w:r w:rsidRPr="004A0B6D">
        <w:rPr>
          <w:b/>
        </w:rPr>
        <w:t xml:space="preserve">Šampion Národní ligy </w:t>
      </w:r>
      <w:proofErr w:type="spellStart"/>
      <w:r w:rsidRPr="004A0B6D">
        <w:rPr>
          <w:b/>
        </w:rPr>
        <w:t>muaythai</w:t>
      </w:r>
      <w:proofErr w:type="spellEnd"/>
      <w:r w:rsidRPr="004A0B6D">
        <w:rPr>
          <w:rFonts w:cs="Arial"/>
          <w:szCs w:val="24"/>
        </w:rPr>
        <w:t xml:space="preserve">. </w:t>
      </w:r>
    </w:p>
    <w:p w:rsidR="00580A94" w:rsidRPr="00F90CA5" w:rsidRDefault="00580A94" w:rsidP="00580A94">
      <w:pPr>
        <w:spacing w:line="240" w:lineRule="auto"/>
        <w:jc w:val="both"/>
        <w:rPr>
          <w:rFonts w:cs="Arial"/>
          <w:szCs w:val="24"/>
        </w:rPr>
      </w:pPr>
      <w:r w:rsidRPr="00F90CA5">
        <w:rPr>
          <w:rFonts w:cs="Arial"/>
          <w:szCs w:val="24"/>
        </w:rPr>
        <w:t xml:space="preserve">Možnost zápasit o titul “Šampion Národní ligy </w:t>
      </w:r>
      <w:proofErr w:type="spellStart"/>
      <w:r w:rsidRPr="00F90CA5">
        <w:rPr>
          <w:rFonts w:cs="Arial"/>
          <w:szCs w:val="24"/>
        </w:rPr>
        <w:t>muaythai</w:t>
      </w:r>
      <w:proofErr w:type="spellEnd"/>
      <w:r w:rsidRPr="00F90CA5">
        <w:rPr>
          <w:rFonts w:cs="Arial"/>
          <w:szCs w:val="24"/>
        </w:rPr>
        <w:t xml:space="preserve">“ mají nejprve ti zápasníci, kteří jsou na prvním a druhém místě tabulky a jejichž součet umístění se v tabulce                po posledním kole soutěže není vyšší než 6. Znamená to, že pokud nebude vítěz soutěže ochoten zápasit ve finále, může ho nahradit zápasník z pozice č. 2                   se soupeřem z pozice č. 3 nebo č. 4. Pokud ani jeden z oslovených bojovníků nebude chtít zápasit o titul, finálový zápas neproběhne. </w:t>
      </w:r>
    </w:p>
    <w:p w:rsidR="00AF5B21" w:rsidRPr="00F90CA5" w:rsidRDefault="00AF5B21" w:rsidP="00AF5B21">
      <w:pPr>
        <w:spacing w:line="240" w:lineRule="auto"/>
        <w:jc w:val="both"/>
        <w:rPr>
          <w:rFonts w:cs="Arial"/>
          <w:szCs w:val="24"/>
        </w:rPr>
      </w:pPr>
      <w:r w:rsidRPr="00F90CA5">
        <w:rPr>
          <w:rFonts w:cs="Arial"/>
          <w:szCs w:val="24"/>
        </w:rPr>
        <w:t>Totéž platí i v případě druhého finalisty.</w:t>
      </w:r>
    </w:p>
    <w:p w:rsidR="001A3606" w:rsidRPr="001B41E7" w:rsidRDefault="001A3606" w:rsidP="001A3606">
      <w:pPr>
        <w:spacing w:before="100" w:beforeAutospacing="1" w:line="240" w:lineRule="auto"/>
        <w:jc w:val="both"/>
        <w:rPr>
          <w:rFonts w:cs="Arial"/>
          <w:szCs w:val="24"/>
        </w:rPr>
      </w:pPr>
      <w:r w:rsidRPr="001B41E7">
        <w:rPr>
          <w:rFonts w:cs="Arial"/>
          <w:szCs w:val="24"/>
        </w:rPr>
        <w:t xml:space="preserve">Zápasník, který bude moci zasáhnout do bojů o titul “Šampion Národní ligy </w:t>
      </w:r>
      <w:proofErr w:type="spellStart"/>
      <w:r w:rsidRPr="001B41E7">
        <w:rPr>
          <w:rFonts w:cs="Arial"/>
          <w:szCs w:val="24"/>
        </w:rPr>
        <w:t>muaythai</w:t>
      </w:r>
      <w:proofErr w:type="spellEnd"/>
      <w:r w:rsidRPr="001B41E7">
        <w:rPr>
          <w:rFonts w:cs="Arial"/>
          <w:szCs w:val="24"/>
        </w:rPr>
        <w:t xml:space="preserve">“, musí mít minimálně 100 bodů, anebo absolvovat minimálně 5 zápasů dané celoroční soutěže NLM. </w:t>
      </w:r>
    </w:p>
    <w:p w:rsidR="00AF5B21" w:rsidRPr="001B41E7" w:rsidRDefault="004C486A" w:rsidP="00580A94">
      <w:pPr>
        <w:spacing w:line="240" w:lineRule="auto"/>
        <w:jc w:val="both"/>
        <w:rPr>
          <w:rFonts w:cs="Arial"/>
          <w:szCs w:val="24"/>
        </w:rPr>
      </w:pPr>
      <w:r w:rsidRPr="001B41E7">
        <w:rPr>
          <w:rFonts w:cs="Arial"/>
          <w:szCs w:val="24"/>
        </w:rPr>
        <w:t xml:space="preserve">Přednost </w:t>
      </w:r>
      <w:r w:rsidR="00AF5B21" w:rsidRPr="001B41E7">
        <w:rPr>
          <w:rFonts w:cs="Arial"/>
          <w:szCs w:val="24"/>
        </w:rPr>
        <w:t>má však dosažení počtu min. 100 bodů před počtem zápasů</w:t>
      </w:r>
      <w:r w:rsidR="001A3606" w:rsidRPr="001B41E7">
        <w:rPr>
          <w:rFonts w:cs="Arial"/>
          <w:szCs w:val="24"/>
        </w:rPr>
        <w:t xml:space="preserve"> 5.</w:t>
      </w:r>
    </w:p>
    <w:p w:rsidR="00AD2C33" w:rsidRPr="001B41E7" w:rsidRDefault="00CD3D6E" w:rsidP="00580A94">
      <w:pPr>
        <w:spacing w:line="240" w:lineRule="auto"/>
        <w:jc w:val="both"/>
        <w:rPr>
          <w:rFonts w:cs="Arial"/>
          <w:szCs w:val="24"/>
        </w:rPr>
      </w:pPr>
      <w:r w:rsidRPr="001B41E7">
        <w:rPr>
          <w:rFonts w:cs="Arial"/>
          <w:szCs w:val="24"/>
        </w:rPr>
        <w:t xml:space="preserve">V případě, že budou 2 zápasníci </w:t>
      </w:r>
      <w:r w:rsidR="0077430C" w:rsidRPr="001B41E7">
        <w:rPr>
          <w:rFonts w:cs="Arial"/>
          <w:szCs w:val="24"/>
        </w:rPr>
        <w:t xml:space="preserve">v tabulce </w:t>
      </w:r>
      <w:r w:rsidRPr="001B41E7">
        <w:rPr>
          <w:rFonts w:cs="Arial"/>
          <w:szCs w:val="24"/>
        </w:rPr>
        <w:t xml:space="preserve">na stejném </w:t>
      </w:r>
      <w:proofErr w:type="gramStart"/>
      <w:r w:rsidRPr="001B41E7">
        <w:rPr>
          <w:rFonts w:cs="Arial"/>
          <w:szCs w:val="24"/>
        </w:rPr>
        <w:t>místě tj.</w:t>
      </w:r>
      <w:proofErr w:type="gramEnd"/>
      <w:r w:rsidRPr="001B41E7">
        <w:rPr>
          <w:rFonts w:cs="Arial"/>
          <w:szCs w:val="24"/>
        </w:rPr>
        <w:t xml:space="preserve"> mají naprosto stejný počet bodů (min</w:t>
      </w:r>
      <w:r w:rsidR="00914C34" w:rsidRPr="001B41E7">
        <w:rPr>
          <w:rFonts w:cs="Arial"/>
          <w:szCs w:val="24"/>
        </w:rPr>
        <w:t xml:space="preserve">imálně </w:t>
      </w:r>
      <w:r w:rsidRPr="001B41E7">
        <w:rPr>
          <w:rFonts w:cs="Arial"/>
          <w:szCs w:val="24"/>
        </w:rPr>
        <w:t xml:space="preserve">100) a </w:t>
      </w:r>
      <w:r w:rsidR="0077430C" w:rsidRPr="001B41E7">
        <w:rPr>
          <w:rFonts w:cs="Arial"/>
          <w:szCs w:val="24"/>
        </w:rPr>
        <w:t xml:space="preserve">zároveň mají i </w:t>
      </w:r>
      <w:r w:rsidR="00914C34" w:rsidRPr="001B41E7">
        <w:rPr>
          <w:rFonts w:cs="Arial"/>
          <w:szCs w:val="24"/>
        </w:rPr>
        <w:t xml:space="preserve">minimálně 5 zápasů, postupujícím </w:t>
      </w:r>
      <w:r w:rsidR="00F32F6D" w:rsidRPr="001B41E7">
        <w:rPr>
          <w:rFonts w:cs="Arial"/>
          <w:szCs w:val="24"/>
        </w:rPr>
        <w:t xml:space="preserve">          </w:t>
      </w:r>
      <w:r w:rsidR="00914C34" w:rsidRPr="001B41E7">
        <w:rPr>
          <w:rFonts w:cs="Arial"/>
          <w:szCs w:val="24"/>
        </w:rPr>
        <w:t xml:space="preserve">do finále je ten, který má více vyhraných zápasů. </w:t>
      </w:r>
    </w:p>
    <w:p w:rsidR="00AF5B21" w:rsidRPr="001B41E7" w:rsidRDefault="00D078D5" w:rsidP="00580A94">
      <w:pPr>
        <w:spacing w:line="240" w:lineRule="auto"/>
        <w:jc w:val="both"/>
        <w:rPr>
          <w:rFonts w:cs="Arial"/>
          <w:szCs w:val="24"/>
        </w:rPr>
      </w:pPr>
      <w:r w:rsidRPr="001B41E7">
        <w:rPr>
          <w:rFonts w:cs="Arial"/>
          <w:szCs w:val="24"/>
        </w:rPr>
        <w:t xml:space="preserve">Pokud nastane situace, že budou mít </w:t>
      </w:r>
      <w:r w:rsidR="00AD2C33" w:rsidRPr="001B41E7">
        <w:rPr>
          <w:rFonts w:cs="Arial"/>
          <w:szCs w:val="24"/>
        </w:rPr>
        <w:t xml:space="preserve">tito </w:t>
      </w:r>
      <w:r w:rsidRPr="001B41E7">
        <w:rPr>
          <w:rFonts w:cs="Arial"/>
          <w:szCs w:val="24"/>
        </w:rPr>
        <w:t>2 zápasníci stejný počet bodů i stejný počet vyhraných zápasů, musí mezi těmito zápasní</w:t>
      </w:r>
      <w:r w:rsidR="00316FC4" w:rsidRPr="001B41E7">
        <w:rPr>
          <w:rFonts w:cs="Arial"/>
          <w:szCs w:val="24"/>
        </w:rPr>
        <w:t>ky</w:t>
      </w:r>
      <w:r w:rsidRPr="001B41E7">
        <w:rPr>
          <w:rFonts w:cs="Arial"/>
          <w:szCs w:val="24"/>
        </w:rPr>
        <w:t xml:space="preserve"> dojít k vzájemnému zápasovému duelu, z něhož vítěz postoupí do Finále NL. </w:t>
      </w:r>
    </w:p>
    <w:p w:rsidR="00C03D7C" w:rsidRPr="00FC08E9" w:rsidRDefault="00C03D7C" w:rsidP="00C03D7C">
      <w:pPr>
        <w:spacing w:line="240" w:lineRule="auto"/>
        <w:jc w:val="both"/>
        <w:rPr>
          <w:rFonts w:cs="Arial"/>
          <w:color w:val="FF0000"/>
          <w:szCs w:val="24"/>
        </w:rPr>
      </w:pPr>
    </w:p>
    <w:p w:rsidR="00A2647E" w:rsidRPr="00FC08E9" w:rsidRDefault="00BE14E9" w:rsidP="00BE14E9">
      <w:pPr>
        <w:jc w:val="both"/>
        <w:rPr>
          <w:rFonts w:cs="Arial"/>
          <w:i/>
          <w:color w:val="FF0000"/>
          <w:szCs w:val="24"/>
        </w:rPr>
      </w:pPr>
      <w:r w:rsidRPr="00FC08E9">
        <w:rPr>
          <w:rFonts w:cs="Arial"/>
          <w:color w:val="FF0000"/>
          <w:szCs w:val="24"/>
        </w:rPr>
        <w:t xml:space="preserve">Každý zápasník sbírá body </w:t>
      </w:r>
      <w:r w:rsidR="00982EB7">
        <w:rPr>
          <w:rFonts w:cs="Arial"/>
          <w:color w:val="FF0000"/>
          <w:szCs w:val="24"/>
        </w:rPr>
        <w:t xml:space="preserve">pouze </w:t>
      </w:r>
      <w:r w:rsidRPr="00FC08E9">
        <w:rPr>
          <w:rFonts w:cs="Arial"/>
          <w:color w:val="FF0000"/>
          <w:szCs w:val="24"/>
        </w:rPr>
        <w:t xml:space="preserve">v té dané váhové kategorii, ve které zápasí. Budou mu však přičteny body, pokud výjimečně z důvodu neobsazení zápasu ve své váhové kategorii nastoupí do váhové kategorie jiné. </w:t>
      </w:r>
      <w:r w:rsidRPr="00FC08E9">
        <w:rPr>
          <w:rFonts w:cs="Arial"/>
          <w:i/>
          <w:color w:val="FF0000"/>
          <w:szCs w:val="24"/>
        </w:rPr>
        <w:t xml:space="preserve">/Příklad: zápasník nastupuje ve váhové </w:t>
      </w:r>
      <w:r w:rsidRPr="00FC08E9">
        <w:rPr>
          <w:rFonts w:cs="Arial"/>
          <w:i/>
          <w:color w:val="FF0000"/>
          <w:szCs w:val="24"/>
        </w:rPr>
        <w:lastRenderedPageBreak/>
        <w:t>kategorii -81 kg, nemá soupeře, půjde zápas ve váze -86 kg, ale body se mu zapíší        ve váze -81 kg</w:t>
      </w:r>
      <w:r w:rsidR="003020E6" w:rsidRPr="00FC08E9">
        <w:rPr>
          <w:rFonts w:cs="Arial"/>
          <w:i/>
          <w:color w:val="FF0000"/>
          <w:szCs w:val="24"/>
        </w:rPr>
        <w:t>/.</w:t>
      </w:r>
    </w:p>
    <w:p w:rsidR="003020E6" w:rsidRPr="00FC08E9" w:rsidRDefault="003020E6" w:rsidP="00BE14E9">
      <w:pPr>
        <w:jc w:val="both"/>
        <w:rPr>
          <w:rFonts w:cs="Arial"/>
          <w:color w:val="FF0000"/>
          <w:szCs w:val="24"/>
        </w:rPr>
      </w:pPr>
      <w:r w:rsidRPr="00FC08E9">
        <w:rPr>
          <w:rFonts w:cs="Arial"/>
          <w:color w:val="FF0000"/>
          <w:szCs w:val="24"/>
        </w:rPr>
        <w:t>Pro tento případ</w:t>
      </w:r>
      <w:r w:rsidR="008675AC" w:rsidRPr="00FC08E9">
        <w:rPr>
          <w:rFonts w:cs="Arial"/>
          <w:color w:val="FF0000"/>
          <w:szCs w:val="24"/>
        </w:rPr>
        <w:t xml:space="preserve"> je možná váhová tolerance u toho</w:t>
      </w:r>
      <w:r w:rsidR="00C743AB">
        <w:rPr>
          <w:rFonts w:cs="Arial"/>
          <w:color w:val="FF0000"/>
          <w:szCs w:val="24"/>
        </w:rPr>
        <w:t>to</w:t>
      </w:r>
      <w:r w:rsidR="008675AC" w:rsidRPr="00FC08E9">
        <w:rPr>
          <w:rFonts w:cs="Arial"/>
          <w:color w:val="FF0000"/>
          <w:szCs w:val="24"/>
        </w:rPr>
        <w:t xml:space="preserve"> zápasníka, který nastoupí </w:t>
      </w:r>
      <w:r w:rsidR="00C743AB">
        <w:rPr>
          <w:rFonts w:cs="Arial"/>
          <w:color w:val="FF0000"/>
          <w:szCs w:val="24"/>
        </w:rPr>
        <w:t xml:space="preserve">           </w:t>
      </w:r>
      <w:r w:rsidR="008675AC" w:rsidRPr="00FC08E9">
        <w:rPr>
          <w:rFonts w:cs="Arial"/>
          <w:color w:val="FF0000"/>
          <w:szCs w:val="24"/>
        </w:rPr>
        <w:t xml:space="preserve">se soupeřem ve vyšší váhové kategorii. </w:t>
      </w:r>
      <w:r w:rsidR="007444DE" w:rsidRPr="00FC08E9">
        <w:rPr>
          <w:rFonts w:cs="Arial"/>
          <w:color w:val="FF0000"/>
          <w:szCs w:val="24"/>
        </w:rPr>
        <w:t>Může tedy v den vážení navážit více, než je jeho váha v nominaci, avšak nesmí již překročit váhu kategorie, ve které nastoupí</w:t>
      </w:r>
      <w:r w:rsidR="00743496" w:rsidRPr="00FC08E9">
        <w:rPr>
          <w:rFonts w:cs="Arial"/>
          <w:color w:val="FF0000"/>
          <w:szCs w:val="24"/>
        </w:rPr>
        <w:t xml:space="preserve">. </w:t>
      </w:r>
    </w:p>
    <w:p w:rsidR="008675AC" w:rsidRDefault="00743496" w:rsidP="00BE14E9">
      <w:pPr>
        <w:jc w:val="both"/>
        <w:rPr>
          <w:rFonts w:cs="Arial"/>
          <w:color w:val="FF0000"/>
          <w:szCs w:val="24"/>
        </w:rPr>
      </w:pPr>
      <w:r w:rsidRPr="00FC08E9">
        <w:rPr>
          <w:rFonts w:cs="Arial"/>
          <w:color w:val="FF0000"/>
          <w:szCs w:val="24"/>
        </w:rPr>
        <w:t>Jedná se pouze o situaci, kdy je sportov</w:t>
      </w:r>
      <w:r w:rsidR="00AF4A02">
        <w:rPr>
          <w:rFonts w:cs="Arial"/>
          <w:color w:val="FF0000"/>
          <w:szCs w:val="24"/>
        </w:rPr>
        <w:t>ec</w:t>
      </w:r>
      <w:r w:rsidRPr="00FC08E9">
        <w:rPr>
          <w:rFonts w:cs="Arial"/>
          <w:color w:val="FF0000"/>
          <w:szCs w:val="24"/>
        </w:rPr>
        <w:t xml:space="preserve"> v nominaci nahlášen do dané kategorie a nemá </w:t>
      </w:r>
      <w:r w:rsidR="00982EB7">
        <w:rPr>
          <w:rFonts w:cs="Arial"/>
          <w:color w:val="FF0000"/>
          <w:szCs w:val="24"/>
        </w:rPr>
        <w:t xml:space="preserve">v ní </w:t>
      </w:r>
      <w:r w:rsidRPr="00FC08E9">
        <w:rPr>
          <w:rFonts w:cs="Arial"/>
          <w:color w:val="FF0000"/>
          <w:szCs w:val="24"/>
        </w:rPr>
        <w:t xml:space="preserve">soupeře. </w:t>
      </w:r>
    </w:p>
    <w:p w:rsidR="00982EB7" w:rsidRPr="00FC08E9" w:rsidRDefault="00982EB7" w:rsidP="00BE14E9">
      <w:pPr>
        <w:jc w:val="both"/>
        <w:rPr>
          <w:rFonts w:cs="Arial"/>
          <w:color w:val="FF0000"/>
          <w:szCs w:val="24"/>
        </w:rPr>
      </w:pPr>
      <w:r>
        <w:rPr>
          <w:rFonts w:cs="Arial"/>
          <w:color w:val="FF0000"/>
          <w:szCs w:val="24"/>
        </w:rPr>
        <w:t xml:space="preserve">Platná váhová kategorie a případná povolená váhová tolerance bude evidována </w:t>
      </w:r>
      <w:r w:rsidR="00DA36B0">
        <w:rPr>
          <w:rFonts w:cs="Arial"/>
          <w:color w:val="FF0000"/>
          <w:szCs w:val="24"/>
        </w:rPr>
        <w:t xml:space="preserve">          </w:t>
      </w:r>
      <w:r>
        <w:rPr>
          <w:rFonts w:cs="Arial"/>
          <w:color w:val="FF0000"/>
          <w:szCs w:val="24"/>
        </w:rPr>
        <w:t xml:space="preserve">ve startovní listině před jejím uzavřením. </w:t>
      </w:r>
    </w:p>
    <w:p w:rsidR="00A2647E" w:rsidRDefault="00A2647E" w:rsidP="00BE14E9">
      <w:pPr>
        <w:jc w:val="both"/>
        <w:rPr>
          <w:rFonts w:cs="Arial"/>
          <w:i/>
          <w:szCs w:val="24"/>
        </w:rPr>
      </w:pPr>
    </w:p>
    <w:p w:rsidR="00BE14E9" w:rsidRDefault="00BE14E9" w:rsidP="00BE14E9">
      <w:pPr>
        <w:jc w:val="both"/>
        <w:rPr>
          <w:rFonts w:cs="Arial"/>
          <w:szCs w:val="24"/>
        </w:rPr>
      </w:pPr>
      <w:r w:rsidRPr="0071354B">
        <w:rPr>
          <w:rFonts w:cs="Arial"/>
          <w:szCs w:val="24"/>
        </w:rPr>
        <w:t>Každému zápasníkovi budou zapsány body do té váhové kategorie, ve které byl nominován a následně navážil. Pokud zápasník nenaváží nominovanou váhu, budou mu body připsány ve váhové kategorii, kterou navážil, když zápas proběhne. V případě, že soupeř nebude souhlasit se zápasem s těžším zápasníkem, vyhrává diskvalifikací a získává 15 bodů dle hodnocení výsledků. Ten, který nenavážil a jehož soupeř nesouhlasí se zápasem, nezískává žádné bodové ohodnocení.</w:t>
      </w:r>
      <w:r w:rsidRPr="00F90CA5">
        <w:rPr>
          <w:rFonts w:cs="Arial"/>
          <w:szCs w:val="24"/>
        </w:rPr>
        <w:t xml:space="preserve"> </w:t>
      </w:r>
    </w:p>
    <w:p w:rsidR="00642179" w:rsidRPr="00F90CA5" w:rsidRDefault="00642179" w:rsidP="00BE14E9">
      <w:pPr>
        <w:spacing w:line="240" w:lineRule="auto"/>
        <w:jc w:val="both"/>
        <w:rPr>
          <w:rFonts w:cs="Arial"/>
          <w:color w:val="FF0000"/>
          <w:szCs w:val="24"/>
        </w:rPr>
      </w:pPr>
    </w:p>
    <w:p w:rsidR="00873A3C" w:rsidRPr="00FA03F7" w:rsidRDefault="00873A3C" w:rsidP="00873A3C">
      <w:pPr>
        <w:spacing w:line="240" w:lineRule="auto"/>
        <w:jc w:val="both"/>
        <w:rPr>
          <w:rFonts w:cs="Arial"/>
          <w:szCs w:val="24"/>
        </w:rPr>
      </w:pPr>
      <w:r w:rsidRPr="00FA03F7">
        <w:rPr>
          <w:rFonts w:cs="Arial"/>
          <w:szCs w:val="24"/>
        </w:rPr>
        <w:t xml:space="preserve">V případě, že v dané váhové kategorii bude přihlášen lichý počet zápasníků, nebude se dopředu sestavovat dvojice, ale zápasy se rozlosují až v den zápasu tj. na místě </w:t>
      </w:r>
      <w:r w:rsidR="00F90CA5" w:rsidRPr="00FA03F7">
        <w:rPr>
          <w:rFonts w:cs="Arial"/>
          <w:szCs w:val="24"/>
        </w:rPr>
        <w:t xml:space="preserve">          </w:t>
      </w:r>
      <w:r w:rsidRPr="00FA03F7">
        <w:rPr>
          <w:rFonts w:cs="Arial"/>
          <w:szCs w:val="24"/>
        </w:rPr>
        <w:t>po vážení BEZ OHLEDU NA BYDLIŠTĚ DANÉHO SPORTOVCE.</w:t>
      </w:r>
    </w:p>
    <w:p w:rsidR="005E7F13" w:rsidRPr="00FA03F7" w:rsidRDefault="005E7F13" w:rsidP="00873A3C">
      <w:pPr>
        <w:spacing w:line="240" w:lineRule="auto"/>
        <w:jc w:val="both"/>
        <w:rPr>
          <w:rFonts w:cs="Arial"/>
          <w:szCs w:val="24"/>
        </w:rPr>
      </w:pPr>
    </w:p>
    <w:p w:rsidR="00873A3C" w:rsidRPr="00FA03F7" w:rsidRDefault="00873A3C" w:rsidP="00873A3C">
      <w:pPr>
        <w:spacing w:line="240" w:lineRule="auto"/>
        <w:jc w:val="both"/>
        <w:rPr>
          <w:rFonts w:cs="Arial"/>
          <w:szCs w:val="24"/>
        </w:rPr>
      </w:pPr>
      <w:r w:rsidRPr="00FA03F7">
        <w:rPr>
          <w:rFonts w:cs="Arial"/>
          <w:szCs w:val="24"/>
        </w:rPr>
        <w:t xml:space="preserve">Systém bude nastaven takto: </w:t>
      </w:r>
    </w:p>
    <w:p w:rsidR="00F3760E" w:rsidRPr="00FA03F7" w:rsidRDefault="00873A3C" w:rsidP="00F3760E">
      <w:pPr>
        <w:spacing w:line="240" w:lineRule="auto"/>
        <w:jc w:val="both"/>
        <w:rPr>
          <w:rFonts w:cs="Arial"/>
          <w:szCs w:val="24"/>
        </w:rPr>
      </w:pPr>
      <w:r w:rsidRPr="00FA03F7">
        <w:rPr>
          <w:rFonts w:cs="Arial"/>
          <w:szCs w:val="24"/>
          <w:u w:val="single"/>
        </w:rPr>
        <w:t>V případě 3 zápasníků:</w:t>
      </w:r>
      <w:r w:rsidRPr="00FA03F7">
        <w:rPr>
          <w:rFonts w:cs="Arial"/>
          <w:szCs w:val="24"/>
        </w:rPr>
        <w:t xml:space="preserve"> každý z účastníků si z losovacího zařízení vybere svoje číslo </w:t>
      </w:r>
      <w:r w:rsidR="00F90CA5" w:rsidRPr="00FA03F7">
        <w:rPr>
          <w:rFonts w:cs="Arial"/>
          <w:szCs w:val="24"/>
        </w:rPr>
        <w:t xml:space="preserve">    </w:t>
      </w:r>
      <w:r w:rsidRPr="00FA03F7">
        <w:rPr>
          <w:rFonts w:cs="Arial"/>
          <w:szCs w:val="24"/>
        </w:rPr>
        <w:t>od 1 do 3. Dle klasickéh</w:t>
      </w:r>
      <w:r w:rsidR="0081101D" w:rsidRPr="00FA03F7">
        <w:rPr>
          <w:rFonts w:cs="Arial"/>
          <w:szCs w:val="24"/>
        </w:rPr>
        <w:t xml:space="preserve">o klíče tzv. </w:t>
      </w:r>
      <w:r w:rsidR="006B0BE5" w:rsidRPr="00FA03F7">
        <w:rPr>
          <w:rFonts w:cs="Arial"/>
          <w:szCs w:val="24"/>
        </w:rPr>
        <w:t>„</w:t>
      </w:r>
      <w:r w:rsidR="0081101D" w:rsidRPr="00FA03F7">
        <w:rPr>
          <w:rFonts w:cs="Arial"/>
          <w:szCs w:val="24"/>
        </w:rPr>
        <w:t>pavouk</w:t>
      </w:r>
      <w:r w:rsidR="006B0BE5" w:rsidRPr="00FA03F7">
        <w:rPr>
          <w:rFonts w:cs="Arial"/>
          <w:szCs w:val="24"/>
        </w:rPr>
        <w:t>“</w:t>
      </w:r>
      <w:r w:rsidR="0081101D" w:rsidRPr="00FA03F7">
        <w:rPr>
          <w:rFonts w:cs="Arial"/>
          <w:szCs w:val="24"/>
        </w:rPr>
        <w:t xml:space="preserve"> půjde číslo </w:t>
      </w:r>
      <w:r w:rsidRPr="00FA03F7">
        <w:rPr>
          <w:rFonts w:cs="Arial"/>
          <w:szCs w:val="24"/>
        </w:rPr>
        <w:t xml:space="preserve">1 s číslem 3 a číslo 2 čeká </w:t>
      </w:r>
      <w:r w:rsidR="00F90CA5" w:rsidRPr="00FA03F7">
        <w:rPr>
          <w:rFonts w:cs="Arial"/>
          <w:szCs w:val="24"/>
        </w:rPr>
        <w:t xml:space="preserve">      </w:t>
      </w:r>
      <w:r w:rsidRPr="00FA03F7">
        <w:rPr>
          <w:rFonts w:cs="Arial"/>
          <w:szCs w:val="24"/>
        </w:rPr>
        <w:t>na vítěze.</w:t>
      </w:r>
      <w:r w:rsidR="0081101D" w:rsidRPr="00FA03F7">
        <w:rPr>
          <w:rFonts w:cs="Arial"/>
          <w:szCs w:val="24"/>
        </w:rPr>
        <w:t xml:space="preserve"> </w:t>
      </w:r>
      <w:r w:rsidR="004D5319" w:rsidRPr="00FA03F7">
        <w:rPr>
          <w:rFonts w:cs="Arial"/>
          <w:szCs w:val="24"/>
        </w:rPr>
        <w:t xml:space="preserve">Pokud vítěz nebude ochoten pokračovat, nabídne se možnost zápasit s číslem 2 poraženému ze zápasu </w:t>
      </w:r>
      <w:r w:rsidR="00DA158C" w:rsidRPr="00FA03F7">
        <w:rPr>
          <w:rFonts w:cs="Arial"/>
          <w:szCs w:val="24"/>
        </w:rPr>
        <w:t xml:space="preserve">mezi čísly </w:t>
      </w:r>
      <w:r w:rsidR="004D5319" w:rsidRPr="00FA03F7">
        <w:rPr>
          <w:rFonts w:cs="Arial"/>
          <w:szCs w:val="24"/>
        </w:rPr>
        <w:t>1 a 3.</w:t>
      </w:r>
      <w:r w:rsidR="00F3760E" w:rsidRPr="00FA03F7">
        <w:rPr>
          <w:rFonts w:cs="Arial"/>
          <w:szCs w:val="24"/>
        </w:rPr>
        <w:t xml:space="preserve"> Kdyby však ani tento nechtěl pokračovat a sportovec číslo 2 by byl bez zápasu, získává tedy číslo 2 bodové ohodnocení dle platných tabulek (15 bodů – nenastoupení soupeře) a zároveň tímto i přednostní právo startu v následujícím kole NLM jako nasazený číslo 1.</w:t>
      </w:r>
    </w:p>
    <w:p w:rsidR="00873A3C" w:rsidRPr="00FA03F7" w:rsidRDefault="00873A3C" w:rsidP="00873A3C">
      <w:pPr>
        <w:spacing w:line="240" w:lineRule="auto"/>
        <w:jc w:val="both"/>
        <w:rPr>
          <w:rFonts w:cs="Arial"/>
          <w:szCs w:val="24"/>
        </w:rPr>
      </w:pPr>
      <w:r w:rsidRPr="00FA03F7">
        <w:rPr>
          <w:rFonts w:cs="Arial"/>
          <w:szCs w:val="24"/>
          <w:u w:val="single"/>
        </w:rPr>
        <w:t>V případě 5 zápasníků:</w:t>
      </w:r>
      <w:r w:rsidRPr="00FA03F7">
        <w:rPr>
          <w:rFonts w:cs="Arial"/>
          <w:szCs w:val="24"/>
        </w:rPr>
        <w:t xml:space="preserve"> každý z účastníků si z losovacího zařízení vybere svoje číslo </w:t>
      </w:r>
      <w:r w:rsidR="00F90CA5" w:rsidRPr="00FA03F7">
        <w:rPr>
          <w:rFonts w:cs="Arial"/>
          <w:szCs w:val="24"/>
        </w:rPr>
        <w:t xml:space="preserve">    </w:t>
      </w:r>
      <w:r w:rsidRPr="00FA03F7">
        <w:rPr>
          <w:rFonts w:cs="Arial"/>
          <w:szCs w:val="24"/>
        </w:rPr>
        <w:t xml:space="preserve">od 1 do 5. Dle klasického klíče tzv. </w:t>
      </w:r>
      <w:r w:rsidR="0079181D" w:rsidRPr="00FA03F7">
        <w:rPr>
          <w:rFonts w:cs="Arial"/>
          <w:szCs w:val="24"/>
        </w:rPr>
        <w:t>„</w:t>
      </w:r>
      <w:r w:rsidRPr="00FA03F7">
        <w:rPr>
          <w:rFonts w:cs="Arial"/>
          <w:szCs w:val="24"/>
        </w:rPr>
        <w:t>pavouk</w:t>
      </w:r>
      <w:r w:rsidR="0079181D" w:rsidRPr="00FA03F7">
        <w:rPr>
          <w:rFonts w:cs="Arial"/>
          <w:szCs w:val="24"/>
        </w:rPr>
        <w:t>“</w:t>
      </w:r>
      <w:r w:rsidRPr="00FA03F7">
        <w:rPr>
          <w:rFonts w:cs="Arial"/>
          <w:szCs w:val="24"/>
        </w:rPr>
        <w:t xml:space="preserve"> půjde číslo 1 s číslem 5; číslo 2 s číslem 4 a číslo 3 čeká na vítěze zápasu závodníků 1 a 5. Pokud vítěz zápasu čísel 1 a 5 nebude ochoten pokračovat, nastoupí zápasník č</w:t>
      </w:r>
      <w:r w:rsidR="0079181D" w:rsidRPr="00FA03F7">
        <w:rPr>
          <w:rFonts w:cs="Arial"/>
          <w:szCs w:val="24"/>
        </w:rPr>
        <w:t xml:space="preserve">íslo </w:t>
      </w:r>
      <w:r w:rsidRPr="00FA03F7">
        <w:rPr>
          <w:rFonts w:cs="Arial"/>
          <w:szCs w:val="24"/>
        </w:rPr>
        <w:t>3 s vítězem zápasu čís</w:t>
      </w:r>
      <w:r w:rsidR="0079181D" w:rsidRPr="00FA03F7">
        <w:rPr>
          <w:rFonts w:cs="Arial"/>
          <w:szCs w:val="24"/>
        </w:rPr>
        <w:t xml:space="preserve">el </w:t>
      </w:r>
      <w:r w:rsidRPr="00FA03F7">
        <w:rPr>
          <w:rFonts w:cs="Arial"/>
          <w:szCs w:val="24"/>
        </w:rPr>
        <w:t>2 a 4. Pokud ani te</w:t>
      </w:r>
      <w:r w:rsidR="00D943F5" w:rsidRPr="00FA03F7">
        <w:rPr>
          <w:rFonts w:cs="Arial"/>
          <w:szCs w:val="24"/>
        </w:rPr>
        <w:t xml:space="preserve">nto nebude </w:t>
      </w:r>
      <w:r w:rsidRPr="00FA03F7">
        <w:rPr>
          <w:rFonts w:cs="Arial"/>
          <w:szCs w:val="24"/>
        </w:rPr>
        <w:t xml:space="preserve">chtít </w:t>
      </w:r>
      <w:r w:rsidR="00180918" w:rsidRPr="00FA03F7">
        <w:rPr>
          <w:rFonts w:cs="Arial"/>
          <w:szCs w:val="24"/>
        </w:rPr>
        <w:t xml:space="preserve">dál </w:t>
      </w:r>
      <w:r w:rsidRPr="00FA03F7">
        <w:rPr>
          <w:rFonts w:cs="Arial"/>
          <w:szCs w:val="24"/>
        </w:rPr>
        <w:t xml:space="preserve">pokračovat, </w:t>
      </w:r>
      <w:r w:rsidR="00541A3F" w:rsidRPr="00FA03F7">
        <w:rPr>
          <w:rFonts w:cs="Arial"/>
          <w:szCs w:val="24"/>
        </w:rPr>
        <w:t xml:space="preserve">nabídne se možnost zápasit s číslem 3 poraženému ze zápasu mezi čísly 1 a 5. </w:t>
      </w:r>
      <w:r w:rsidR="004519D0" w:rsidRPr="00FA03F7">
        <w:rPr>
          <w:rFonts w:cs="Arial"/>
          <w:szCs w:val="24"/>
        </w:rPr>
        <w:t xml:space="preserve">V případě, že </w:t>
      </w:r>
      <w:r w:rsidR="00541A3F" w:rsidRPr="00FA03F7">
        <w:rPr>
          <w:rFonts w:cs="Arial"/>
          <w:szCs w:val="24"/>
        </w:rPr>
        <w:t xml:space="preserve">ani tento nebude </w:t>
      </w:r>
      <w:r w:rsidR="0058677A" w:rsidRPr="00FA03F7">
        <w:rPr>
          <w:rFonts w:cs="Arial"/>
          <w:szCs w:val="24"/>
        </w:rPr>
        <w:t xml:space="preserve">mít zájem </w:t>
      </w:r>
      <w:r w:rsidR="004519D0" w:rsidRPr="00FA03F7">
        <w:rPr>
          <w:rFonts w:cs="Arial"/>
          <w:szCs w:val="24"/>
        </w:rPr>
        <w:t>zápasit</w:t>
      </w:r>
      <w:r w:rsidR="00541A3F" w:rsidRPr="00FA03F7">
        <w:rPr>
          <w:rFonts w:cs="Arial"/>
          <w:szCs w:val="24"/>
        </w:rPr>
        <w:t>, může nastoupit zápasník číslo 3 s</w:t>
      </w:r>
      <w:r w:rsidR="009318E4" w:rsidRPr="00FA03F7">
        <w:rPr>
          <w:rFonts w:cs="Arial"/>
          <w:szCs w:val="24"/>
        </w:rPr>
        <w:t xml:space="preserve"> poraženým </w:t>
      </w:r>
      <w:r w:rsidR="00541A3F" w:rsidRPr="00FA03F7">
        <w:rPr>
          <w:rFonts w:cs="Arial"/>
          <w:szCs w:val="24"/>
        </w:rPr>
        <w:t xml:space="preserve">zápasu čísel 2 a 4. </w:t>
      </w:r>
      <w:r w:rsidR="00872C2D" w:rsidRPr="00FA03F7">
        <w:rPr>
          <w:rFonts w:cs="Arial"/>
          <w:szCs w:val="24"/>
        </w:rPr>
        <w:t xml:space="preserve">Kdyby však ani tento nechtěl pokračovat a sportovec </w:t>
      </w:r>
      <w:r w:rsidR="00DF69F2" w:rsidRPr="00FA03F7">
        <w:rPr>
          <w:rFonts w:cs="Arial"/>
          <w:szCs w:val="24"/>
        </w:rPr>
        <w:t xml:space="preserve">číslo </w:t>
      </w:r>
      <w:r w:rsidR="00872C2D" w:rsidRPr="00FA03F7">
        <w:rPr>
          <w:rFonts w:cs="Arial"/>
          <w:szCs w:val="24"/>
        </w:rPr>
        <w:t xml:space="preserve">3 </w:t>
      </w:r>
      <w:r w:rsidR="0058677A" w:rsidRPr="00FA03F7">
        <w:rPr>
          <w:rFonts w:cs="Arial"/>
          <w:szCs w:val="24"/>
        </w:rPr>
        <w:t xml:space="preserve">by </w:t>
      </w:r>
      <w:r w:rsidR="00872C2D" w:rsidRPr="00FA03F7">
        <w:rPr>
          <w:rFonts w:cs="Arial"/>
          <w:szCs w:val="24"/>
        </w:rPr>
        <w:t>byl bez zápasu, získává</w:t>
      </w:r>
      <w:r w:rsidR="00DF69F2" w:rsidRPr="00FA03F7">
        <w:rPr>
          <w:rFonts w:cs="Arial"/>
          <w:szCs w:val="24"/>
        </w:rPr>
        <w:t xml:space="preserve"> tedy </w:t>
      </w:r>
      <w:r w:rsidRPr="00FA03F7">
        <w:rPr>
          <w:rFonts w:cs="Arial"/>
          <w:szCs w:val="24"/>
        </w:rPr>
        <w:t xml:space="preserve">číslo 3 bodové ohodnocení dle platných tabulek (15 bodů – nenastoupení </w:t>
      </w:r>
      <w:r w:rsidR="00332C09" w:rsidRPr="00FA03F7">
        <w:rPr>
          <w:rFonts w:cs="Arial"/>
          <w:szCs w:val="24"/>
        </w:rPr>
        <w:t xml:space="preserve">soupeře) a zároveň </w:t>
      </w:r>
      <w:r w:rsidR="00141DDA" w:rsidRPr="00FA03F7">
        <w:rPr>
          <w:rFonts w:cs="Arial"/>
          <w:szCs w:val="24"/>
        </w:rPr>
        <w:t xml:space="preserve">tímto </w:t>
      </w:r>
      <w:r w:rsidR="0058677A" w:rsidRPr="00FA03F7">
        <w:rPr>
          <w:rFonts w:cs="Arial"/>
          <w:szCs w:val="24"/>
        </w:rPr>
        <w:t xml:space="preserve">i </w:t>
      </w:r>
      <w:r w:rsidR="00332C09" w:rsidRPr="00FA03F7">
        <w:rPr>
          <w:rFonts w:cs="Arial"/>
          <w:szCs w:val="24"/>
        </w:rPr>
        <w:t>přednostní právo startu v následujícím kole NLM jako nasazený číslo 1</w:t>
      </w:r>
      <w:r w:rsidR="00141DDA" w:rsidRPr="00FA03F7">
        <w:rPr>
          <w:rFonts w:cs="Arial"/>
          <w:szCs w:val="24"/>
        </w:rPr>
        <w:t>.</w:t>
      </w:r>
    </w:p>
    <w:p w:rsidR="00BE14E9" w:rsidRPr="00FA03F7" w:rsidRDefault="00BE14E9" w:rsidP="00BE14E9">
      <w:pPr>
        <w:spacing w:line="240" w:lineRule="auto"/>
        <w:jc w:val="both"/>
        <w:rPr>
          <w:rFonts w:cs="Arial"/>
          <w:szCs w:val="24"/>
        </w:rPr>
      </w:pPr>
      <w:r w:rsidRPr="00FA03F7">
        <w:rPr>
          <w:rFonts w:cs="Arial"/>
          <w:szCs w:val="24"/>
        </w:rPr>
        <w:lastRenderedPageBreak/>
        <w:t xml:space="preserve">Ziskem 10 bonusových bodů však bude </w:t>
      </w:r>
      <w:r w:rsidR="00580F22" w:rsidRPr="00FA03F7">
        <w:rPr>
          <w:rFonts w:cs="Arial"/>
          <w:szCs w:val="24"/>
        </w:rPr>
        <w:t>zvýhodněn ten závodník z </w:t>
      </w:r>
      <w:proofErr w:type="spellStart"/>
      <w:r w:rsidR="00580F22" w:rsidRPr="00FA03F7">
        <w:rPr>
          <w:rFonts w:cs="Arial"/>
          <w:szCs w:val="24"/>
        </w:rPr>
        <w:t>utkaji</w:t>
      </w:r>
      <w:r w:rsidRPr="00FA03F7">
        <w:rPr>
          <w:rFonts w:cs="Arial"/>
          <w:szCs w:val="24"/>
        </w:rPr>
        <w:t>vší</w:t>
      </w:r>
      <w:proofErr w:type="spellEnd"/>
      <w:r w:rsidRPr="00FA03F7">
        <w:rPr>
          <w:rFonts w:cs="Arial"/>
          <w:szCs w:val="24"/>
        </w:rPr>
        <w:t xml:space="preserve"> se dvojice, který do druhého zápasu téhož dne nastoupí a to při výhře i prohře.</w:t>
      </w:r>
    </w:p>
    <w:p w:rsidR="004C619A" w:rsidRPr="00FA03F7" w:rsidRDefault="004C619A" w:rsidP="00BE14E9">
      <w:pPr>
        <w:spacing w:before="100" w:beforeAutospacing="1" w:after="100" w:afterAutospacing="1" w:line="240" w:lineRule="auto"/>
        <w:jc w:val="both"/>
        <w:rPr>
          <w:rFonts w:cs="Arial"/>
          <w:iCs/>
          <w:szCs w:val="24"/>
        </w:rPr>
      </w:pPr>
      <w:r w:rsidRPr="00FA03F7">
        <w:rPr>
          <w:rFonts w:cs="Arial"/>
          <w:iCs/>
          <w:szCs w:val="24"/>
        </w:rPr>
        <w:t>V případě, že závodník dosáhne požadovaný počet bodů ve své ka</w:t>
      </w:r>
      <w:r w:rsidR="00936BEA" w:rsidRPr="00FA03F7">
        <w:rPr>
          <w:rFonts w:cs="Arial"/>
          <w:iCs/>
          <w:szCs w:val="24"/>
        </w:rPr>
        <w:t xml:space="preserve">tegorii, čímž splnil povinnost </w:t>
      </w:r>
      <w:r w:rsidRPr="00FA03F7">
        <w:rPr>
          <w:rFonts w:cs="Arial"/>
          <w:iCs/>
          <w:szCs w:val="24"/>
        </w:rPr>
        <w:t xml:space="preserve">pro účast ve finálovém kole a boji o titul, ale nemá k sobě žádného jiného zápasníka, který by tyto podmínky také splňoval, získává titul “Šampion Národní ligy </w:t>
      </w:r>
      <w:proofErr w:type="spellStart"/>
      <w:r w:rsidRPr="00FA03F7">
        <w:rPr>
          <w:rFonts w:cs="Arial"/>
          <w:iCs/>
          <w:szCs w:val="24"/>
        </w:rPr>
        <w:t>muaythai</w:t>
      </w:r>
      <w:proofErr w:type="spellEnd"/>
      <w:r w:rsidRPr="00FA03F7">
        <w:rPr>
          <w:rFonts w:cs="Arial"/>
          <w:iCs/>
          <w:szCs w:val="24"/>
        </w:rPr>
        <w:t>“ bez finálového zápasu</w:t>
      </w:r>
      <w:r w:rsidR="00361B3D" w:rsidRPr="00FA03F7">
        <w:rPr>
          <w:rFonts w:cs="Arial"/>
          <w:iCs/>
          <w:szCs w:val="24"/>
        </w:rPr>
        <w:t>.</w:t>
      </w:r>
    </w:p>
    <w:p w:rsidR="00106A40" w:rsidRPr="00FA03F7" w:rsidRDefault="005A604E" w:rsidP="005A604E">
      <w:pPr>
        <w:spacing w:line="240" w:lineRule="auto"/>
        <w:jc w:val="both"/>
        <w:rPr>
          <w:rFonts w:cs="Arial"/>
          <w:szCs w:val="24"/>
        </w:rPr>
      </w:pPr>
      <w:r w:rsidRPr="00FA03F7">
        <w:rPr>
          <w:rFonts w:cs="Arial"/>
          <w:szCs w:val="24"/>
        </w:rPr>
        <w:t>V případě dětí a juniorů do 15-ti let včetně je možné, aby tito sportovci startovali v průběhu sezony na základě jejich růstu i v jiných váhových kategoriích a body získané v těchto zápasech se jim budou sčítat. Z toho plyne, že závodník může nastoupit např. ve váhové kategorii -45 kg a na konci sezony může skončit ve váze -51 kg a všechny získané body mu budou připsány v průběhu sezony ze všech váhových kategorií k jeho osobě. V případě změny věku v průběhu sezony (tj. od 6.</w:t>
      </w:r>
      <w:r w:rsidR="00A815FF" w:rsidRPr="00FA03F7">
        <w:rPr>
          <w:rFonts w:cs="Arial"/>
          <w:szCs w:val="24"/>
        </w:rPr>
        <w:t xml:space="preserve"> </w:t>
      </w:r>
      <w:r w:rsidRPr="00FA03F7">
        <w:rPr>
          <w:rFonts w:cs="Arial"/>
          <w:szCs w:val="24"/>
        </w:rPr>
        <w:t>kola NLM včetně) v juniorských kategoriích (či z přechodu juniora do seniorů) zůstává dotyčný jedinec v tabulce NLM v té kategorii, do které podle pravidel nastoupil. V případě, že se jeho věk změní do 5.</w:t>
      </w:r>
      <w:r w:rsidR="00A815FF" w:rsidRPr="00FA03F7">
        <w:rPr>
          <w:rFonts w:cs="Arial"/>
          <w:szCs w:val="24"/>
        </w:rPr>
        <w:t xml:space="preserve"> </w:t>
      </w:r>
      <w:r w:rsidRPr="00FA03F7">
        <w:rPr>
          <w:rFonts w:cs="Arial"/>
          <w:szCs w:val="24"/>
        </w:rPr>
        <w:t xml:space="preserve">kola NLM včetně, platí pro něj pravidla vyšší věkové kategorie. Získané body za zápasy zůstávají v platnosti u jeho jména. </w:t>
      </w:r>
    </w:p>
    <w:p w:rsidR="005A604E" w:rsidRPr="00F90CA5" w:rsidRDefault="005A604E" w:rsidP="005A604E">
      <w:pPr>
        <w:spacing w:line="240" w:lineRule="auto"/>
        <w:jc w:val="both"/>
        <w:rPr>
          <w:rFonts w:cs="Arial"/>
          <w:szCs w:val="24"/>
        </w:rPr>
      </w:pPr>
      <w:r w:rsidRPr="00F90CA5">
        <w:rPr>
          <w:rFonts w:cs="Arial"/>
          <w:szCs w:val="24"/>
        </w:rPr>
        <w:t xml:space="preserve">Z posledních tří kol série NLM nesmí mít bojovník zápas v jiné váhové kategorii, než </w:t>
      </w:r>
      <w:r w:rsidR="00F90CA5">
        <w:rPr>
          <w:rFonts w:cs="Arial"/>
          <w:szCs w:val="24"/>
        </w:rPr>
        <w:t xml:space="preserve">     </w:t>
      </w:r>
      <w:r w:rsidRPr="00F90CA5">
        <w:rPr>
          <w:rFonts w:cs="Arial"/>
          <w:szCs w:val="24"/>
        </w:rPr>
        <w:t xml:space="preserve">ve které chce bojovat o titul Šampion Národní ligy </w:t>
      </w:r>
      <w:proofErr w:type="spellStart"/>
      <w:r w:rsidRPr="00F90CA5">
        <w:rPr>
          <w:rFonts w:cs="Arial"/>
          <w:szCs w:val="24"/>
        </w:rPr>
        <w:t>muaythai</w:t>
      </w:r>
      <w:proofErr w:type="spellEnd"/>
      <w:r w:rsidRPr="00F90CA5">
        <w:rPr>
          <w:rFonts w:cs="Arial"/>
          <w:szCs w:val="24"/>
        </w:rPr>
        <w:t xml:space="preserve"> (platí pro všechny kategorie!).  </w:t>
      </w:r>
    </w:p>
    <w:p w:rsidR="00BE14E9" w:rsidRPr="00F90CA5" w:rsidRDefault="00BE14E9" w:rsidP="00BE14E9">
      <w:pPr>
        <w:spacing w:line="240" w:lineRule="auto"/>
        <w:jc w:val="both"/>
        <w:rPr>
          <w:rFonts w:cs="Arial"/>
          <w:color w:val="FF0000"/>
          <w:szCs w:val="24"/>
        </w:rPr>
      </w:pPr>
    </w:p>
    <w:p w:rsidR="00802644" w:rsidRPr="00F90CA5" w:rsidRDefault="00BE14E9" w:rsidP="00BE14E9">
      <w:pPr>
        <w:spacing w:line="240" w:lineRule="auto"/>
        <w:jc w:val="both"/>
        <w:rPr>
          <w:rFonts w:cs="Arial"/>
          <w:szCs w:val="24"/>
        </w:rPr>
      </w:pPr>
      <w:r w:rsidRPr="00F90CA5">
        <w:rPr>
          <w:rFonts w:cs="Arial"/>
          <w:szCs w:val="24"/>
        </w:rPr>
        <w:t>Jednotlivých devíti kol národní soutěže NLM 202</w:t>
      </w:r>
      <w:r w:rsidR="002F288F">
        <w:rPr>
          <w:rFonts w:cs="Arial"/>
          <w:szCs w:val="24"/>
        </w:rPr>
        <w:t>4</w:t>
      </w:r>
      <w:r w:rsidRPr="00F90CA5">
        <w:rPr>
          <w:rFonts w:cs="Arial"/>
          <w:szCs w:val="24"/>
        </w:rPr>
        <w:t>/202</w:t>
      </w:r>
      <w:r w:rsidR="002F288F">
        <w:rPr>
          <w:rFonts w:cs="Arial"/>
          <w:szCs w:val="24"/>
        </w:rPr>
        <w:t>5</w:t>
      </w:r>
      <w:r w:rsidRPr="00F90CA5">
        <w:rPr>
          <w:rFonts w:cs="Arial"/>
          <w:szCs w:val="24"/>
        </w:rPr>
        <w:t xml:space="preserve"> se mohou účastnit sportovci všech váhových a věkových kategorií (viz. tabulka níže) a po splnění všech podmínek bojovat i v samotném Finále Národní ligy </w:t>
      </w:r>
      <w:proofErr w:type="spellStart"/>
      <w:r w:rsidRPr="00F90CA5">
        <w:rPr>
          <w:rFonts w:cs="Arial"/>
          <w:szCs w:val="24"/>
        </w:rPr>
        <w:t>muaythai</w:t>
      </w:r>
      <w:proofErr w:type="spellEnd"/>
      <w:r w:rsidRPr="00F90CA5">
        <w:rPr>
          <w:rFonts w:cs="Arial"/>
          <w:szCs w:val="24"/>
        </w:rPr>
        <w:t xml:space="preserve"> 202</w:t>
      </w:r>
      <w:r w:rsidR="00B57892">
        <w:rPr>
          <w:rFonts w:cs="Arial"/>
          <w:szCs w:val="24"/>
        </w:rPr>
        <w:t>4</w:t>
      </w:r>
      <w:r w:rsidRPr="00F90CA5">
        <w:rPr>
          <w:rFonts w:cs="Arial"/>
          <w:szCs w:val="24"/>
        </w:rPr>
        <w:t>/202</w:t>
      </w:r>
      <w:r w:rsidR="00B57892">
        <w:rPr>
          <w:rFonts w:cs="Arial"/>
          <w:szCs w:val="24"/>
        </w:rPr>
        <w:t>5</w:t>
      </w:r>
      <w:r w:rsidRPr="00F90CA5">
        <w:rPr>
          <w:rFonts w:cs="Arial"/>
          <w:szCs w:val="24"/>
        </w:rPr>
        <w:t xml:space="preserve"> o titul „Šampion Národní ligy </w:t>
      </w:r>
      <w:proofErr w:type="spellStart"/>
      <w:r w:rsidRPr="00F90CA5">
        <w:rPr>
          <w:rFonts w:cs="Arial"/>
          <w:szCs w:val="24"/>
        </w:rPr>
        <w:t>muaythai</w:t>
      </w:r>
      <w:proofErr w:type="spellEnd"/>
      <w:r w:rsidRPr="00F90CA5">
        <w:rPr>
          <w:rFonts w:cs="Arial"/>
          <w:szCs w:val="24"/>
        </w:rPr>
        <w:t>“.</w:t>
      </w:r>
    </w:p>
    <w:p w:rsidR="00BE14E9" w:rsidRPr="00F90CA5" w:rsidRDefault="00BE14E9" w:rsidP="00BE14E9">
      <w:pPr>
        <w:spacing w:line="240" w:lineRule="auto"/>
        <w:rPr>
          <w:rFonts w:cs="Arial"/>
          <w:b/>
          <w:szCs w:val="24"/>
        </w:rPr>
      </w:pPr>
      <w:r w:rsidRPr="00F90CA5">
        <w:rPr>
          <w:rFonts w:cs="Arial"/>
          <w:b/>
          <w:bCs/>
          <w:szCs w:val="24"/>
        </w:rPr>
        <w:t xml:space="preserve">Kritéria amatérské soutěže: </w:t>
      </w:r>
    </w:p>
    <w:p w:rsidR="00BE14E9" w:rsidRPr="00F90CA5" w:rsidRDefault="00BE14E9" w:rsidP="00BE14E9">
      <w:pPr>
        <w:numPr>
          <w:ilvl w:val="0"/>
          <w:numId w:val="2"/>
        </w:numPr>
        <w:spacing w:line="240" w:lineRule="auto"/>
        <w:jc w:val="both"/>
        <w:rPr>
          <w:rFonts w:cs="Arial"/>
          <w:szCs w:val="24"/>
        </w:rPr>
      </w:pPr>
      <w:r w:rsidRPr="00F90CA5">
        <w:rPr>
          <w:rFonts w:cs="Arial"/>
          <w:szCs w:val="24"/>
        </w:rPr>
        <w:t xml:space="preserve">Počet zápasů zápasníka před jeho vstupem do nové sezony může být: neomezený počet amatérských zápasů a max. 5 </w:t>
      </w:r>
      <w:proofErr w:type="spellStart"/>
      <w:r w:rsidRPr="00F90CA5">
        <w:rPr>
          <w:rFonts w:cs="Arial"/>
          <w:szCs w:val="24"/>
        </w:rPr>
        <w:t>profi</w:t>
      </w:r>
      <w:proofErr w:type="spellEnd"/>
      <w:r w:rsidRPr="00F90CA5">
        <w:rPr>
          <w:rFonts w:cs="Arial"/>
          <w:szCs w:val="24"/>
        </w:rPr>
        <w:t xml:space="preserve"> zápasů včetně – ve všech kontaktních sportech. </w:t>
      </w:r>
    </w:p>
    <w:p w:rsidR="00BE14E9" w:rsidRPr="00F90CA5" w:rsidRDefault="00BE14E9" w:rsidP="00BE14E9">
      <w:pPr>
        <w:numPr>
          <w:ilvl w:val="0"/>
          <w:numId w:val="2"/>
        </w:numPr>
        <w:spacing w:line="240" w:lineRule="auto"/>
        <w:jc w:val="both"/>
        <w:rPr>
          <w:rFonts w:cs="Arial"/>
          <w:szCs w:val="24"/>
        </w:rPr>
      </w:pPr>
      <w:r w:rsidRPr="00F90CA5">
        <w:rPr>
          <w:rFonts w:cs="Arial"/>
          <w:szCs w:val="24"/>
        </w:rPr>
        <w:t xml:space="preserve">Pokud kdokoliv vyhraje titul Šampion Národní ligy </w:t>
      </w:r>
      <w:proofErr w:type="spellStart"/>
      <w:r w:rsidRPr="00F90CA5">
        <w:rPr>
          <w:rFonts w:cs="Arial"/>
          <w:szCs w:val="24"/>
        </w:rPr>
        <w:t>muaythai</w:t>
      </w:r>
      <w:proofErr w:type="spellEnd"/>
      <w:r w:rsidRPr="00F90CA5">
        <w:rPr>
          <w:rFonts w:cs="Arial"/>
          <w:szCs w:val="24"/>
        </w:rPr>
        <w:t xml:space="preserve">, může v další sezoně zápasit znovu o tento titul (jak v kategorii juniorské, tak i seniorské), pokud nepřesáhl max. počet </w:t>
      </w:r>
      <w:proofErr w:type="spellStart"/>
      <w:r w:rsidR="00680604" w:rsidRPr="00F90CA5">
        <w:rPr>
          <w:rFonts w:cs="Arial"/>
          <w:szCs w:val="24"/>
        </w:rPr>
        <w:t>profi</w:t>
      </w:r>
      <w:proofErr w:type="spellEnd"/>
      <w:r w:rsidR="00680604" w:rsidRPr="00F90CA5">
        <w:rPr>
          <w:rFonts w:cs="Arial"/>
          <w:szCs w:val="24"/>
        </w:rPr>
        <w:t xml:space="preserve"> </w:t>
      </w:r>
      <w:r w:rsidRPr="00F90CA5">
        <w:rPr>
          <w:rFonts w:cs="Arial"/>
          <w:szCs w:val="24"/>
        </w:rPr>
        <w:t>zápasů před jeho vstupem do nové sezony.</w:t>
      </w:r>
    </w:p>
    <w:p w:rsidR="00BE14E9" w:rsidRPr="00F90CA5" w:rsidRDefault="00BE14E9" w:rsidP="00BE14E9">
      <w:pPr>
        <w:numPr>
          <w:ilvl w:val="0"/>
          <w:numId w:val="2"/>
        </w:numPr>
        <w:spacing w:line="240" w:lineRule="auto"/>
        <w:jc w:val="both"/>
        <w:rPr>
          <w:rFonts w:cs="Arial"/>
          <w:b/>
          <w:szCs w:val="24"/>
        </w:rPr>
      </w:pPr>
      <w:r w:rsidRPr="00F90CA5">
        <w:rPr>
          <w:rFonts w:cs="Arial"/>
          <w:szCs w:val="24"/>
        </w:rPr>
        <w:t xml:space="preserve">Zápasník se může účastnit neomezeného počtu sportovních sezon této soutěže. </w:t>
      </w:r>
    </w:p>
    <w:p w:rsidR="00BE14E9" w:rsidRPr="00F90CA5" w:rsidRDefault="00BE14E9" w:rsidP="00BE14E9">
      <w:pPr>
        <w:pStyle w:val="Odstavecseseznamem"/>
        <w:numPr>
          <w:ilvl w:val="0"/>
          <w:numId w:val="2"/>
        </w:numPr>
        <w:spacing w:before="100" w:beforeAutospacing="1" w:after="100" w:afterAutospacing="1" w:line="240" w:lineRule="auto"/>
        <w:jc w:val="both"/>
        <w:rPr>
          <w:rFonts w:cs="Arial"/>
          <w:szCs w:val="24"/>
        </w:rPr>
      </w:pPr>
      <w:r w:rsidRPr="00F90CA5">
        <w:rPr>
          <w:rFonts w:cs="Arial"/>
          <w:szCs w:val="24"/>
        </w:rPr>
        <w:t xml:space="preserve">Sestavování jednotlivých zápasů bude kromě váhy, věku a pohlaví probíhat také dle těchto kritérií: Závodníci půjdou do dvojic s počtem: 0-3 zápasy, 4-10 zápasů, 10 a více zápasů. </w:t>
      </w:r>
    </w:p>
    <w:p w:rsidR="00BE14E9" w:rsidRPr="00F90CA5" w:rsidRDefault="00BE14E9" w:rsidP="00BE14E9">
      <w:pPr>
        <w:spacing w:line="240" w:lineRule="auto"/>
        <w:jc w:val="both"/>
        <w:rPr>
          <w:rFonts w:cs="Arial"/>
          <w:b/>
          <w:szCs w:val="24"/>
        </w:rPr>
      </w:pPr>
      <w:r w:rsidRPr="00F90CA5">
        <w:rPr>
          <w:rFonts w:cs="Arial"/>
          <w:b/>
          <w:szCs w:val="24"/>
        </w:rPr>
        <w:t xml:space="preserve">Hodnocení výsledků: </w:t>
      </w:r>
    </w:p>
    <w:p w:rsidR="00BE14E9" w:rsidRPr="00F90CA5" w:rsidRDefault="00BE14E9" w:rsidP="00BE14E9">
      <w:pPr>
        <w:spacing w:line="240" w:lineRule="auto"/>
        <w:jc w:val="both"/>
        <w:rPr>
          <w:rFonts w:cs="Arial"/>
          <w:szCs w:val="24"/>
        </w:rPr>
      </w:pPr>
      <w:r w:rsidRPr="00F90CA5">
        <w:rPr>
          <w:rFonts w:cs="Arial"/>
          <w:szCs w:val="24"/>
        </w:rPr>
        <w:t xml:space="preserve">Závodník, který se zúčastní zápasu na turnaji  NLM organizace </w:t>
      </w:r>
      <w:proofErr w:type="gramStart"/>
      <w:r w:rsidRPr="00F90CA5">
        <w:rPr>
          <w:rFonts w:cs="Arial"/>
          <w:szCs w:val="24"/>
        </w:rPr>
        <w:t>C.M.</w:t>
      </w:r>
      <w:proofErr w:type="gramEnd"/>
      <w:r w:rsidRPr="00F90CA5">
        <w:rPr>
          <w:rFonts w:cs="Arial"/>
          <w:szCs w:val="24"/>
        </w:rPr>
        <w:t>T.A., získá toto bodové ohodnocení:</w:t>
      </w:r>
    </w:p>
    <w:p w:rsidR="00BE14E9" w:rsidRPr="00F90CA5" w:rsidRDefault="00BE14E9" w:rsidP="00BE14E9">
      <w:pPr>
        <w:spacing w:before="240" w:line="240" w:lineRule="auto"/>
        <w:rPr>
          <w:rFonts w:cs="Arial"/>
          <w:sz w:val="22"/>
        </w:rPr>
      </w:pPr>
      <w:r w:rsidRPr="00F90CA5">
        <w:rPr>
          <w:rFonts w:cs="Arial"/>
          <w:b/>
          <w:sz w:val="22"/>
        </w:rPr>
        <w:lastRenderedPageBreak/>
        <w:t xml:space="preserve">0 bodů </w:t>
      </w:r>
      <w:r w:rsidRPr="00F90CA5">
        <w:rPr>
          <w:rFonts w:cs="Arial"/>
          <w:sz w:val="22"/>
        </w:rPr>
        <w:t>- nenastoupení k zápasu po vážení a prezentaci z neznámých důvodů</w:t>
      </w:r>
    </w:p>
    <w:p w:rsidR="00BE14E9" w:rsidRPr="00F90CA5" w:rsidRDefault="00BE14E9" w:rsidP="00BE14E9">
      <w:pPr>
        <w:spacing w:line="240" w:lineRule="auto"/>
        <w:rPr>
          <w:rFonts w:cs="Arial"/>
          <w:b/>
          <w:sz w:val="22"/>
        </w:rPr>
      </w:pPr>
    </w:p>
    <w:p w:rsidR="00BE14E9" w:rsidRPr="00F90CA5" w:rsidRDefault="00BE14E9" w:rsidP="00BE14E9">
      <w:pPr>
        <w:spacing w:line="240" w:lineRule="auto"/>
        <w:rPr>
          <w:rFonts w:cs="Arial"/>
          <w:sz w:val="22"/>
        </w:rPr>
      </w:pPr>
      <w:r w:rsidRPr="00F90CA5">
        <w:rPr>
          <w:rFonts w:cs="Arial"/>
          <w:b/>
          <w:sz w:val="22"/>
        </w:rPr>
        <w:t xml:space="preserve">10 bodů </w:t>
      </w:r>
      <w:r w:rsidRPr="00F90CA5">
        <w:rPr>
          <w:rFonts w:cs="Arial"/>
          <w:sz w:val="22"/>
        </w:rPr>
        <w:t>- prohra (LOSS)</w:t>
      </w:r>
    </w:p>
    <w:p w:rsidR="00BE14E9" w:rsidRPr="00F90CA5" w:rsidRDefault="00BE14E9" w:rsidP="00BE14E9">
      <w:pPr>
        <w:spacing w:before="100" w:beforeAutospacing="1" w:after="100" w:afterAutospacing="1" w:line="240" w:lineRule="auto"/>
        <w:jc w:val="both"/>
        <w:rPr>
          <w:rFonts w:cs="Arial"/>
          <w:sz w:val="22"/>
        </w:rPr>
      </w:pPr>
      <w:r w:rsidRPr="00F90CA5">
        <w:rPr>
          <w:rFonts w:cs="Arial"/>
          <w:b/>
          <w:sz w:val="22"/>
        </w:rPr>
        <w:t xml:space="preserve">15 bodů </w:t>
      </w:r>
      <w:r w:rsidRPr="00F90CA5">
        <w:rPr>
          <w:rFonts w:cs="Arial"/>
          <w:sz w:val="22"/>
        </w:rPr>
        <w:t>- výhra = diskvalifikace soupeře (DISQ) = nenastoupení do zápasu, soupeř nemá zdr</w:t>
      </w:r>
      <w:r w:rsidR="007F09F0" w:rsidRPr="00F90CA5">
        <w:rPr>
          <w:rFonts w:cs="Arial"/>
          <w:sz w:val="22"/>
        </w:rPr>
        <w:t>avotní</w:t>
      </w:r>
      <w:r w:rsidRPr="00F90CA5">
        <w:rPr>
          <w:rFonts w:cs="Arial"/>
          <w:sz w:val="22"/>
        </w:rPr>
        <w:t xml:space="preserve"> prohlídku, soupeř nepřijede na turnaj, soupeř nenaváží, …</w:t>
      </w:r>
    </w:p>
    <w:p w:rsidR="00BE14E9" w:rsidRPr="00F90CA5" w:rsidRDefault="00BE14E9" w:rsidP="00BE14E9">
      <w:pPr>
        <w:spacing w:before="100" w:beforeAutospacing="1" w:after="100" w:afterAutospacing="1" w:line="240" w:lineRule="auto"/>
        <w:rPr>
          <w:rFonts w:cs="Arial"/>
          <w:sz w:val="22"/>
        </w:rPr>
      </w:pPr>
      <w:r w:rsidRPr="00F90CA5">
        <w:rPr>
          <w:rFonts w:cs="Arial"/>
          <w:b/>
          <w:sz w:val="22"/>
        </w:rPr>
        <w:t xml:space="preserve">15 bodů </w:t>
      </w:r>
      <w:r w:rsidRPr="00F90CA5">
        <w:rPr>
          <w:rFonts w:cs="Arial"/>
          <w:sz w:val="22"/>
        </w:rPr>
        <w:t>-  remíza (REM)</w:t>
      </w:r>
    </w:p>
    <w:p w:rsidR="00BE14E9" w:rsidRPr="00F90CA5" w:rsidRDefault="00BE14E9" w:rsidP="00BE14E9">
      <w:pPr>
        <w:spacing w:before="100" w:beforeAutospacing="1" w:after="100" w:afterAutospacing="1" w:line="240" w:lineRule="auto"/>
        <w:rPr>
          <w:rFonts w:cs="Arial"/>
          <w:sz w:val="22"/>
        </w:rPr>
      </w:pPr>
      <w:r w:rsidRPr="00F90CA5">
        <w:rPr>
          <w:rFonts w:cs="Arial"/>
          <w:b/>
          <w:sz w:val="22"/>
        </w:rPr>
        <w:t xml:space="preserve">30 bodů </w:t>
      </w:r>
      <w:r w:rsidRPr="00F90CA5">
        <w:rPr>
          <w:rFonts w:cs="Arial"/>
          <w:sz w:val="22"/>
        </w:rPr>
        <w:t>- výhra = na body (NBD)</w:t>
      </w:r>
    </w:p>
    <w:p w:rsidR="00BE14E9" w:rsidRPr="00F90CA5" w:rsidRDefault="00BE14E9" w:rsidP="00BE14E9">
      <w:pPr>
        <w:spacing w:before="100" w:beforeAutospacing="1" w:after="100" w:afterAutospacing="1" w:line="240" w:lineRule="auto"/>
        <w:rPr>
          <w:rFonts w:cs="Arial"/>
          <w:b/>
          <w:sz w:val="22"/>
        </w:rPr>
      </w:pPr>
      <w:r w:rsidRPr="00F90CA5">
        <w:rPr>
          <w:rFonts w:cs="Arial"/>
          <w:b/>
          <w:sz w:val="22"/>
        </w:rPr>
        <w:t xml:space="preserve">40 bodů </w:t>
      </w:r>
      <w:r w:rsidRPr="00F90CA5">
        <w:rPr>
          <w:rFonts w:cs="Arial"/>
          <w:sz w:val="22"/>
        </w:rPr>
        <w:t>-</w:t>
      </w:r>
      <w:r w:rsidRPr="00F90CA5">
        <w:rPr>
          <w:rFonts w:cs="Arial"/>
          <w:b/>
          <w:sz w:val="22"/>
        </w:rPr>
        <w:t xml:space="preserve"> </w:t>
      </w:r>
      <w:r w:rsidRPr="00F90CA5">
        <w:rPr>
          <w:rFonts w:cs="Arial"/>
          <w:sz w:val="22"/>
        </w:rPr>
        <w:t>výhra = přerušení, odstoupení (RSC, TKO, ABD, MED)</w:t>
      </w:r>
    </w:p>
    <w:p w:rsidR="00BE14E9" w:rsidRPr="00F90CA5" w:rsidRDefault="00BE14E9" w:rsidP="00BE14E9">
      <w:pPr>
        <w:spacing w:before="100" w:beforeAutospacing="1" w:after="100" w:afterAutospacing="1" w:line="240" w:lineRule="auto"/>
        <w:rPr>
          <w:rFonts w:cs="Arial"/>
          <w:sz w:val="22"/>
        </w:rPr>
      </w:pPr>
      <w:r w:rsidRPr="00F90CA5">
        <w:rPr>
          <w:rFonts w:cs="Arial"/>
          <w:b/>
          <w:sz w:val="22"/>
        </w:rPr>
        <w:t xml:space="preserve">40 bodů </w:t>
      </w:r>
      <w:r w:rsidRPr="00F90CA5">
        <w:rPr>
          <w:rFonts w:cs="Arial"/>
          <w:sz w:val="22"/>
        </w:rPr>
        <w:t xml:space="preserve">- výhra = </w:t>
      </w:r>
      <w:proofErr w:type="gramStart"/>
      <w:r w:rsidRPr="00F90CA5">
        <w:rPr>
          <w:rFonts w:cs="Arial"/>
          <w:sz w:val="22"/>
        </w:rPr>
        <w:t>K.O.</w:t>
      </w:r>
      <w:proofErr w:type="gramEnd"/>
    </w:p>
    <w:p w:rsidR="00BE14E9" w:rsidRPr="00AB58A0" w:rsidRDefault="00BE14E9" w:rsidP="00520A35">
      <w:pPr>
        <w:spacing w:before="100" w:beforeAutospacing="1" w:after="240" w:line="240" w:lineRule="auto"/>
        <w:jc w:val="both"/>
        <w:rPr>
          <w:rFonts w:cs="Arial"/>
          <w:sz w:val="22"/>
        </w:rPr>
      </w:pPr>
      <w:r w:rsidRPr="00AB58A0">
        <w:rPr>
          <w:rFonts w:cs="Arial"/>
          <w:b/>
          <w:sz w:val="22"/>
        </w:rPr>
        <w:t>10 bodů</w:t>
      </w:r>
      <w:r w:rsidRPr="00AB58A0">
        <w:rPr>
          <w:rFonts w:cs="Arial"/>
          <w:sz w:val="22"/>
        </w:rPr>
        <w:t xml:space="preserve"> - bonus (BON) = účast ve dvou zápasech na jednom kole </w:t>
      </w:r>
      <w:r w:rsidR="00AB58A0">
        <w:rPr>
          <w:rFonts w:cs="Arial"/>
          <w:sz w:val="22"/>
        </w:rPr>
        <w:t>NLM</w:t>
      </w:r>
      <w:r w:rsidRPr="00AB58A0">
        <w:rPr>
          <w:rFonts w:cs="Arial"/>
          <w:sz w:val="22"/>
        </w:rPr>
        <w:t xml:space="preserve"> při lichém počtu závodníků </w:t>
      </w:r>
    </w:p>
    <w:p w:rsidR="00367FE0" w:rsidRDefault="00367FE0" w:rsidP="00BE14E9">
      <w:pPr>
        <w:spacing w:line="240" w:lineRule="auto"/>
        <w:jc w:val="both"/>
        <w:rPr>
          <w:rFonts w:cs="Arial"/>
          <w:b/>
        </w:rPr>
      </w:pPr>
    </w:p>
    <w:p w:rsidR="00BE14E9" w:rsidRPr="00F90CA5" w:rsidRDefault="00BE14E9" w:rsidP="00BE14E9">
      <w:pPr>
        <w:spacing w:line="240" w:lineRule="auto"/>
        <w:jc w:val="both"/>
        <w:rPr>
          <w:rFonts w:cs="Arial"/>
          <w:b/>
        </w:rPr>
      </w:pPr>
      <w:r w:rsidRPr="00F90CA5">
        <w:rPr>
          <w:rFonts w:cs="Arial"/>
          <w:b/>
        </w:rPr>
        <w:t>Váhové a věkové kategorie 202</w:t>
      </w:r>
      <w:r w:rsidR="00831108">
        <w:rPr>
          <w:rFonts w:cs="Arial"/>
          <w:b/>
        </w:rPr>
        <w:t>4</w:t>
      </w:r>
      <w:r w:rsidRPr="00F90CA5">
        <w:rPr>
          <w:rFonts w:cs="Arial"/>
          <w:b/>
        </w:rPr>
        <w:t>/202</w:t>
      </w:r>
      <w:r w:rsidR="00831108">
        <w:rPr>
          <w:rFonts w:cs="Arial"/>
          <w:b/>
        </w:rPr>
        <w:t>5</w:t>
      </w:r>
      <w:r w:rsidRPr="00F90CA5">
        <w:rPr>
          <w:rFonts w:cs="Arial"/>
          <w:b/>
        </w:rPr>
        <w:t>:</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02"/>
        <w:gridCol w:w="7658"/>
      </w:tblGrid>
      <w:tr w:rsidR="00BE14E9" w:rsidRPr="00F90CA5" w:rsidTr="00C350EC">
        <w:tc>
          <w:tcPr>
            <w:tcW w:w="1702"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b/>
                <w:szCs w:val="24"/>
              </w:rPr>
            </w:pPr>
            <w:r w:rsidRPr="00F90CA5">
              <w:rPr>
                <w:rFonts w:cs="Arial"/>
                <w:b/>
                <w:szCs w:val="24"/>
              </w:rPr>
              <w:t xml:space="preserve">Male </w:t>
            </w:r>
          </w:p>
        </w:tc>
        <w:tc>
          <w:tcPr>
            <w:tcW w:w="7658"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7078DD">
            <w:pPr>
              <w:tabs>
                <w:tab w:val="left" w:pos="161"/>
              </w:tabs>
              <w:spacing w:line="240" w:lineRule="auto"/>
              <w:rPr>
                <w:rFonts w:cs="Arial"/>
                <w:szCs w:val="24"/>
              </w:rPr>
            </w:pPr>
            <w:r w:rsidRPr="00F90CA5">
              <w:rPr>
                <w:rFonts w:cs="Arial"/>
                <w:szCs w:val="24"/>
              </w:rPr>
              <w:t xml:space="preserve"> </w:t>
            </w:r>
            <w:r w:rsidR="007078DD">
              <w:rPr>
                <w:rFonts w:cs="Arial"/>
                <w:szCs w:val="24"/>
              </w:rPr>
              <w:t>-45,</w:t>
            </w:r>
            <w:r w:rsidR="009A24E1">
              <w:rPr>
                <w:rFonts w:cs="Arial"/>
                <w:szCs w:val="24"/>
              </w:rPr>
              <w:t>-48,-51,-54,</w:t>
            </w:r>
            <w:r w:rsidRPr="00F90CA5">
              <w:rPr>
                <w:rFonts w:cs="Arial"/>
                <w:szCs w:val="24"/>
              </w:rPr>
              <w:t>-57,-60,-63.5,-67,-71,-75,-81,-86,-</w:t>
            </w:r>
            <w:proofErr w:type="gramStart"/>
            <w:r w:rsidRPr="00F90CA5">
              <w:rPr>
                <w:rFonts w:cs="Arial"/>
                <w:szCs w:val="24"/>
              </w:rPr>
              <w:t>91,+91</w:t>
            </w:r>
            <w:proofErr w:type="gramEnd"/>
            <w:r w:rsidRPr="00F90CA5">
              <w:rPr>
                <w:rFonts w:cs="Arial"/>
                <w:szCs w:val="24"/>
              </w:rPr>
              <w:t xml:space="preserve"> kg</w:t>
            </w:r>
          </w:p>
        </w:tc>
      </w:tr>
      <w:tr w:rsidR="00BE14E9" w:rsidRPr="00F90CA5" w:rsidTr="00C350EC">
        <w:tc>
          <w:tcPr>
            <w:tcW w:w="1702"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b/>
                <w:szCs w:val="24"/>
              </w:rPr>
            </w:pPr>
            <w:proofErr w:type="spellStart"/>
            <w:r w:rsidRPr="00F90CA5">
              <w:rPr>
                <w:rFonts w:cs="Arial"/>
                <w:b/>
                <w:szCs w:val="24"/>
              </w:rPr>
              <w:t>Female</w:t>
            </w:r>
            <w:proofErr w:type="spellEnd"/>
            <w:r w:rsidRPr="00F90CA5">
              <w:rPr>
                <w:rFonts w:cs="Arial"/>
                <w:b/>
                <w:szCs w:val="24"/>
              </w:rPr>
              <w:t xml:space="preserve"> </w:t>
            </w:r>
          </w:p>
        </w:tc>
        <w:tc>
          <w:tcPr>
            <w:tcW w:w="7658"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tabs>
                <w:tab w:val="left" w:pos="161"/>
              </w:tabs>
              <w:spacing w:line="240" w:lineRule="auto"/>
              <w:rPr>
                <w:rFonts w:cs="Arial"/>
                <w:szCs w:val="24"/>
              </w:rPr>
            </w:pPr>
            <w:r w:rsidRPr="00F90CA5">
              <w:rPr>
                <w:rFonts w:cs="Arial"/>
                <w:szCs w:val="24"/>
              </w:rPr>
              <w:t xml:space="preserve"> -45,-48,-51,-54,-57,-60,-63.5,-67,-71,-75, +75 kg</w:t>
            </w:r>
          </w:p>
        </w:tc>
      </w:tr>
      <w:tr w:rsidR="00BE14E9" w:rsidRPr="00F90CA5" w:rsidTr="00C350EC">
        <w:tc>
          <w:tcPr>
            <w:tcW w:w="1702"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b/>
                <w:szCs w:val="24"/>
              </w:rPr>
            </w:pPr>
            <w:r w:rsidRPr="00F90CA5">
              <w:rPr>
                <w:rFonts w:cs="Arial"/>
                <w:b/>
                <w:szCs w:val="24"/>
              </w:rPr>
              <w:t xml:space="preserve">Junior </w:t>
            </w:r>
            <w:proofErr w:type="spellStart"/>
            <w:r w:rsidRPr="00F90CA5">
              <w:rPr>
                <w:rFonts w:cs="Arial"/>
                <w:b/>
                <w:szCs w:val="24"/>
              </w:rPr>
              <w:t>boys</w:t>
            </w:r>
            <w:proofErr w:type="spellEnd"/>
            <w:r w:rsidRPr="00F90CA5">
              <w:rPr>
                <w:rFonts w:cs="Arial"/>
                <w:b/>
                <w:szCs w:val="24"/>
              </w:rPr>
              <w:t xml:space="preserve"> </w:t>
            </w:r>
          </w:p>
          <w:p w:rsidR="00BE14E9" w:rsidRPr="00F90CA5" w:rsidRDefault="00BE14E9" w:rsidP="00C350EC">
            <w:pPr>
              <w:spacing w:line="240" w:lineRule="auto"/>
              <w:rPr>
                <w:rFonts w:cs="Arial"/>
                <w:b/>
                <w:szCs w:val="24"/>
              </w:rPr>
            </w:pPr>
            <w:r w:rsidRPr="00F90CA5">
              <w:rPr>
                <w:rFonts w:cs="Arial"/>
                <w:b/>
                <w:szCs w:val="24"/>
              </w:rPr>
              <w:t xml:space="preserve">(16-17 </w:t>
            </w:r>
            <w:proofErr w:type="spellStart"/>
            <w:r w:rsidRPr="00F90CA5">
              <w:rPr>
                <w:rFonts w:cs="Arial"/>
                <w:b/>
                <w:szCs w:val="24"/>
              </w:rPr>
              <w:t>years</w:t>
            </w:r>
            <w:proofErr w:type="spellEnd"/>
            <w:r w:rsidRPr="00F90CA5">
              <w:rPr>
                <w:rFonts w:cs="Arial"/>
                <w:b/>
                <w:szCs w:val="24"/>
              </w:rPr>
              <w:t>)</w:t>
            </w:r>
          </w:p>
        </w:tc>
        <w:tc>
          <w:tcPr>
            <w:tcW w:w="7658"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tabs>
                <w:tab w:val="left" w:pos="161"/>
              </w:tabs>
              <w:spacing w:line="240" w:lineRule="auto"/>
              <w:rPr>
                <w:rFonts w:cs="Arial"/>
                <w:szCs w:val="24"/>
              </w:rPr>
            </w:pPr>
            <w:r w:rsidRPr="00F90CA5">
              <w:rPr>
                <w:rFonts w:cs="Arial"/>
                <w:szCs w:val="24"/>
              </w:rPr>
              <w:t>-45,-48,-51,-54,-57,-60,-63.5,-67,-71,-75,-81,-86,-</w:t>
            </w:r>
            <w:proofErr w:type="gramStart"/>
            <w:r w:rsidRPr="00F90CA5">
              <w:rPr>
                <w:rFonts w:cs="Arial"/>
                <w:szCs w:val="24"/>
              </w:rPr>
              <w:t>91,+91</w:t>
            </w:r>
            <w:proofErr w:type="gramEnd"/>
            <w:r w:rsidRPr="00F90CA5">
              <w:rPr>
                <w:rFonts w:cs="Arial"/>
                <w:szCs w:val="24"/>
              </w:rPr>
              <w:t xml:space="preserve"> kg</w:t>
            </w:r>
          </w:p>
        </w:tc>
      </w:tr>
      <w:tr w:rsidR="00BE14E9" w:rsidRPr="00F90CA5" w:rsidTr="00C350EC">
        <w:tc>
          <w:tcPr>
            <w:tcW w:w="1702"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b/>
                <w:szCs w:val="24"/>
              </w:rPr>
            </w:pPr>
            <w:r w:rsidRPr="00F90CA5">
              <w:rPr>
                <w:rFonts w:cs="Arial"/>
                <w:b/>
                <w:szCs w:val="24"/>
              </w:rPr>
              <w:t xml:space="preserve">Junior </w:t>
            </w:r>
            <w:proofErr w:type="spellStart"/>
            <w:r w:rsidRPr="00F90CA5">
              <w:rPr>
                <w:rFonts w:cs="Arial"/>
                <w:b/>
                <w:szCs w:val="24"/>
              </w:rPr>
              <w:t>girls</w:t>
            </w:r>
            <w:proofErr w:type="spellEnd"/>
            <w:r w:rsidRPr="00F90CA5">
              <w:rPr>
                <w:rFonts w:cs="Arial"/>
                <w:b/>
                <w:szCs w:val="24"/>
              </w:rPr>
              <w:t xml:space="preserve"> </w:t>
            </w:r>
          </w:p>
          <w:p w:rsidR="00BE14E9" w:rsidRPr="00F90CA5" w:rsidRDefault="00BE14E9" w:rsidP="00C350EC">
            <w:pPr>
              <w:spacing w:line="240" w:lineRule="auto"/>
              <w:rPr>
                <w:rFonts w:cs="Arial"/>
                <w:b/>
                <w:szCs w:val="24"/>
              </w:rPr>
            </w:pPr>
            <w:r w:rsidRPr="00F90CA5">
              <w:rPr>
                <w:rFonts w:cs="Arial"/>
                <w:b/>
                <w:szCs w:val="24"/>
              </w:rPr>
              <w:t xml:space="preserve">(16-17 </w:t>
            </w:r>
            <w:proofErr w:type="spellStart"/>
            <w:r w:rsidRPr="00F90CA5">
              <w:rPr>
                <w:rFonts w:cs="Arial"/>
                <w:b/>
                <w:szCs w:val="24"/>
              </w:rPr>
              <w:t>years</w:t>
            </w:r>
            <w:proofErr w:type="spellEnd"/>
            <w:r w:rsidRPr="00F90CA5">
              <w:rPr>
                <w:rFonts w:cs="Arial"/>
                <w:b/>
                <w:szCs w:val="24"/>
              </w:rPr>
              <w:t>)</w:t>
            </w:r>
          </w:p>
        </w:tc>
        <w:tc>
          <w:tcPr>
            <w:tcW w:w="7658"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tabs>
                <w:tab w:val="left" w:pos="161"/>
              </w:tabs>
              <w:spacing w:line="240" w:lineRule="auto"/>
              <w:rPr>
                <w:rFonts w:cs="Arial"/>
                <w:szCs w:val="24"/>
              </w:rPr>
            </w:pPr>
            <w:r w:rsidRPr="00F90CA5">
              <w:rPr>
                <w:rFonts w:cs="Arial"/>
                <w:szCs w:val="24"/>
              </w:rPr>
              <w:t>-42,-45,-48,-51,-54,-57,-60,-63.5,-67,-71,-</w:t>
            </w:r>
            <w:proofErr w:type="gramStart"/>
            <w:r w:rsidRPr="00F90CA5">
              <w:rPr>
                <w:rFonts w:cs="Arial"/>
                <w:szCs w:val="24"/>
              </w:rPr>
              <w:t>75,+75</w:t>
            </w:r>
            <w:proofErr w:type="gramEnd"/>
            <w:r w:rsidRPr="00F90CA5">
              <w:rPr>
                <w:rFonts w:cs="Arial"/>
                <w:szCs w:val="24"/>
              </w:rPr>
              <w:t xml:space="preserve"> kg</w:t>
            </w:r>
          </w:p>
        </w:tc>
      </w:tr>
      <w:tr w:rsidR="00BE14E9" w:rsidRPr="00F90CA5" w:rsidTr="00C350EC">
        <w:tc>
          <w:tcPr>
            <w:tcW w:w="1702"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b/>
                <w:szCs w:val="24"/>
              </w:rPr>
            </w:pPr>
            <w:r w:rsidRPr="00F90CA5">
              <w:rPr>
                <w:rFonts w:cs="Arial"/>
                <w:b/>
                <w:szCs w:val="24"/>
              </w:rPr>
              <w:t xml:space="preserve">Junior </w:t>
            </w:r>
            <w:proofErr w:type="spellStart"/>
            <w:r w:rsidRPr="00F90CA5">
              <w:rPr>
                <w:rFonts w:cs="Arial"/>
                <w:b/>
                <w:szCs w:val="24"/>
              </w:rPr>
              <w:t>boys</w:t>
            </w:r>
            <w:proofErr w:type="spellEnd"/>
            <w:r w:rsidRPr="00F90CA5">
              <w:rPr>
                <w:rFonts w:cs="Arial"/>
                <w:b/>
                <w:szCs w:val="24"/>
              </w:rPr>
              <w:t xml:space="preserve"> </w:t>
            </w:r>
          </w:p>
          <w:p w:rsidR="00BE14E9" w:rsidRPr="00F90CA5" w:rsidRDefault="00BE14E9" w:rsidP="00C350EC">
            <w:pPr>
              <w:spacing w:line="240" w:lineRule="auto"/>
              <w:rPr>
                <w:rFonts w:cs="Arial"/>
                <w:b/>
                <w:szCs w:val="24"/>
              </w:rPr>
            </w:pPr>
            <w:r w:rsidRPr="00F90CA5">
              <w:rPr>
                <w:rFonts w:cs="Arial"/>
                <w:b/>
                <w:szCs w:val="24"/>
              </w:rPr>
              <w:t xml:space="preserve">(14-15 </w:t>
            </w:r>
            <w:proofErr w:type="spellStart"/>
            <w:r w:rsidRPr="00F90CA5">
              <w:rPr>
                <w:rFonts w:cs="Arial"/>
                <w:b/>
                <w:szCs w:val="24"/>
              </w:rPr>
              <w:t>years</w:t>
            </w:r>
            <w:proofErr w:type="spellEnd"/>
            <w:r w:rsidRPr="00F90CA5">
              <w:rPr>
                <w:rFonts w:cs="Arial"/>
                <w:b/>
                <w:szCs w:val="24"/>
              </w:rPr>
              <w:t>)</w:t>
            </w:r>
          </w:p>
        </w:tc>
        <w:tc>
          <w:tcPr>
            <w:tcW w:w="7658"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tabs>
                <w:tab w:val="left" w:pos="161"/>
              </w:tabs>
              <w:spacing w:line="240" w:lineRule="auto"/>
              <w:rPr>
                <w:rFonts w:cs="Arial"/>
                <w:szCs w:val="24"/>
              </w:rPr>
            </w:pPr>
            <w:r w:rsidRPr="00F90CA5">
              <w:rPr>
                <w:rFonts w:cs="Arial"/>
                <w:szCs w:val="24"/>
              </w:rPr>
              <w:t>-38,-40,-42,-45,-48,-51,-54,-57,-60,-63.5,-67,-71,-75,-</w:t>
            </w:r>
            <w:proofErr w:type="gramStart"/>
            <w:r w:rsidRPr="00F90CA5">
              <w:rPr>
                <w:rFonts w:cs="Arial"/>
                <w:szCs w:val="24"/>
              </w:rPr>
              <w:t>81,+81</w:t>
            </w:r>
            <w:proofErr w:type="gramEnd"/>
            <w:r w:rsidRPr="00F90CA5">
              <w:rPr>
                <w:rFonts w:cs="Arial"/>
                <w:szCs w:val="24"/>
              </w:rPr>
              <w:t xml:space="preserve"> kg</w:t>
            </w:r>
          </w:p>
        </w:tc>
      </w:tr>
      <w:tr w:rsidR="00BE14E9" w:rsidRPr="00F90CA5" w:rsidTr="00C350EC">
        <w:tc>
          <w:tcPr>
            <w:tcW w:w="1702"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b/>
                <w:szCs w:val="24"/>
              </w:rPr>
            </w:pPr>
            <w:r w:rsidRPr="00F90CA5">
              <w:rPr>
                <w:rFonts w:cs="Arial"/>
                <w:b/>
                <w:szCs w:val="24"/>
              </w:rPr>
              <w:t xml:space="preserve">Junior </w:t>
            </w:r>
            <w:proofErr w:type="spellStart"/>
            <w:r w:rsidRPr="00F90CA5">
              <w:rPr>
                <w:rFonts w:cs="Arial"/>
                <w:b/>
                <w:szCs w:val="24"/>
              </w:rPr>
              <w:t>girls</w:t>
            </w:r>
            <w:proofErr w:type="spellEnd"/>
            <w:r w:rsidRPr="00F90CA5">
              <w:rPr>
                <w:rFonts w:cs="Arial"/>
                <w:b/>
                <w:szCs w:val="24"/>
              </w:rPr>
              <w:t xml:space="preserve"> </w:t>
            </w:r>
          </w:p>
          <w:p w:rsidR="00BE14E9" w:rsidRPr="00F90CA5" w:rsidRDefault="00BE14E9" w:rsidP="00C350EC">
            <w:pPr>
              <w:spacing w:line="240" w:lineRule="auto"/>
              <w:rPr>
                <w:rFonts w:cs="Arial"/>
                <w:b/>
                <w:szCs w:val="24"/>
              </w:rPr>
            </w:pPr>
            <w:r w:rsidRPr="00F90CA5">
              <w:rPr>
                <w:rFonts w:cs="Arial"/>
                <w:b/>
                <w:szCs w:val="24"/>
              </w:rPr>
              <w:t xml:space="preserve">(14-15 </w:t>
            </w:r>
            <w:proofErr w:type="spellStart"/>
            <w:r w:rsidRPr="00F90CA5">
              <w:rPr>
                <w:rFonts w:cs="Arial"/>
                <w:b/>
                <w:szCs w:val="24"/>
              </w:rPr>
              <w:t>years</w:t>
            </w:r>
            <w:proofErr w:type="spellEnd"/>
            <w:r w:rsidRPr="00F90CA5">
              <w:rPr>
                <w:rFonts w:cs="Arial"/>
                <w:b/>
                <w:szCs w:val="24"/>
              </w:rPr>
              <w:t>)</w:t>
            </w:r>
          </w:p>
        </w:tc>
        <w:tc>
          <w:tcPr>
            <w:tcW w:w="7658"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tabs>
                <w:tab w:val="left" w:pos="161"/>
              </w:tabs>
              <w:spacing w:line="240" w:lineRule="auto"/>
              <w:rPr>
                <w:rFonts w:cs="Arial"/>
                <w:szCs w:val="24"/>
              </w:rPr>
            </w:pPr>
            <w:r w:rsidRPr="00F90CA5">
              <w:rPr>
                <w:rFonts w:cs="Arial"/>
                <w:szCs w:val="24"/>
              </w:rPr>
              <w:t>-36,- 38,-40,-42,-45,-48,-51,-54,-57,-60,-63.5,-67,-</w:t>
            </w:r>
            <w:proofErr w:type="gramStart"/>
            <w:r w:rsidRPr="00F90CA5">
              <w:rPr>
                <w:rFonts w:cs="Arial"/>
                <w:szCs w:val="24"/>
              </w:rPr>
              <w:t>71,+71</w:t>
            </w:r>
            <w:proofErr w:type="gramEnd"/>
            <w:r w:rsidRPr="00F90CA5">
              <w:rPr>
                <w:rFonts w:cs="Arial"/>
                <w:szCs w:val="24"/>
              </w:rPr>
              <w:t xml:space="preserve"> kg</w:t>
            </w:r>
          </w:p>
        </w:tc>
      </w:tr>
      <w:tr w:rsidR="00BE14E9" w:rsidRPr="00F90CA5" w:rsidTr="00C350EC">
        <w:tc>
          <w:tcPr>
            <w:tcW w:w="1702"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b/>
                <w:szCs w:val="24"/>
              </w:rPr>
            </w:pPr>
            <w:r w:rsidRPr="00F90CA5">
              <w:rPr>
                <w:rFonts w:cs="Arial"/>
                <w:b/>
                <w:szCs w:val="24"/>
              </w:rPr>
              <w:t xml:space="preserve">Junior </w:t>
            </w:r>
            <w:proofErr w:type="spellStart"/>
            <w:r w:rsidRPr="00F90CA5">
              <w:rPr>
                <w:rFonts w:cs="Arial"/>
                <w:b/>
                <w:szCs w:val="24"/>
              </w:rPr>
              <w:t>boys</w:t>
            </w:r>
            <w:proofErr w:type="spellEnd"/>
            <w:r w:rsidRPr="00F90CA5">
              <w:rPr>
                <w:rFonts w:cs="Arial"/>
                <w:b/>
                <w:szCs w:val="24"/>
              </w:rPr>
              <w:t xml:space="preserve"> </w:t>
            </w:r>
          </w:p>
          <w:p w:rsidR="00BE14E9" w:rsidRPr="00F90CA5" w:rsidRDefault="00BE14E9" w:rsidP="00C350EC">
            <w:pPr>
              <w:spacing w:line="240" w:lineRule="auto"/>
              <w:rPr>
                <w:rFonts w:cs="Arial"/>
                <w:b/>
                <w:szCs w:val="24"/>
              </w:rPr>
            </w:pPr>
            <w:r w:rsidRPr="00F90CA5">
              <w:rPr>
                <w:rFonts w:cs="Arial"/>
                <w:b/>
                <w:szCs w:val="24"/>
              </w:rPr>
              <w:t xml:space="preserve">(12-13 </w:t>
            </w:r>
            <w:proofErr w:type="spellStart"/>
            <w:r w:rsidRPr="00F90CA5">
              <w:rPr>
                <w:rFonts w:cs="Arial"/>
                <w:b/>
                <w:szCs w:val="24"/>
              </w:rPr>
              <w:t>years</w:t>
            </w:r>
            <w:proofErr w:type="spellEnd"/>
            <w:r w:rsidRPr="00F90CA5">
              <w:rPr>
                <w:rFonts w:cs="Arial"/>
                <w:b/>
                <w:szCs w:val="24"/>
              </w:rPr>
              <w:t>)</w:t>
            </w:r>
          </w:p>
        </w:tc>
        <w:tc>
          <w:tcPr>
            <w:tcW w:w="7658"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6310FF" w:rsidP="00C350EC">
            <w:pPr>
              <w:tabs>
                <w:tab w:val="left" w:pos="161"/>
              </w:tabs>
              <w:spacing w:line="240" w:lineRule="auto"/>
              <w:jc w:val="both"/>
              <w:rPr>
                <w:rFonts w:cs="Arial"/>
                <w:szCs w:val="24"/>
              </w:rPr>
            </w:pPr>
            <w:r>
              <w:rPr>
                <w:rFonts w:cs="Arial"/>
                <w:szCs w:val="24"/>
              </w:rPr>
              <w:t>-32,</w:t>
            </w:r>
            <w:r w:rsidR="00BE14E9" w:rsidRPr="00F90CA5">
              <w:rPr>
                <w:rFonts w:cs="Arial"/>
                <w:szCs w:val="24"/>
              </w:rPr>
              <w:t xml:space="preserve">-34,-36,-38,-40,-42,-44,-46,-48,-50,-52,-54,-56,-58,-60,-63.5,-67, </w:t>
            </w:r>
          </w:p>
          <w:p w:rsidR="00BE14E9" w:rsidRPr="00F90CA5" w:rsidRDefault="00BE14E9" w:rsidP="00C350EC">
            <w:pPr>
              <w:tabs>
                <w:tab w:val="left" w:pos="161"/>
              </w:tabs>
              <w:spacing w:line="240" w:lineRule="auto"/>
              <w:jc w:val="both"/>
              <w:rPr>
                <w:rFonts w:cs="Arial"/>
                <w:szCs w:val="24"/>
              </w:rPr>
            </w:pPr>
            <w:r w:rsidRPr="00F90CA5">
              <w:rPr>
                <w:rFonts w:cs="Arial"/>
                <w:szCs w:val="24"/>
              </w:rPr>
              <w:t>-</w:t>
            </w:r>
            <w:proofErr w:type="gramStart"/>
            <w:r w:rsidRPr="00F90CA5">
              <w:rPr>
                <w:rFonts w:cs="Arial"/>
                <w:szCs w:val="24"/>
              </w:rPr>
              <w:t>71,+71kg</w:t>
            </w:r>
            <w:proofErr w:type="gramEnd"/>
          </w:p>
        </w:tc>
      </w:tr>
      <w:tr w:rsidR="00BE14E9" w:rsidRPr="00F90CA5" w:rsidTr="00C350EC">
        <w:tc>
          <w:tcPr>
            <w:tcW w:w="1702"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b/>
                <w:szCs w:val="24"/>
              </w:rPr>
            </w:pPr>
            <w:r w:rsidRPr="00F90CA5">
              <w:rPr>
                <w:rFonts w:cs="Arial"/>
                <w:b/>
                <w:szCs w:val="24"/>
              </w:rPr>
              <w:t xml:space="preserve">Junior </w:t>
            </w:r>
            <w:proofErr w:type="spellStart"/>
            <w:r w:rsidRPr="00F90CA5">
              <w:rPr>
                <w:rFonts w:cs="Arial"/>
                <w:b/>
                <w:szCs w:val="24"/>
              </w:rPr>
              <w:t>girls</w:t>
            </w:r>
            <w:proofErr w:type="spellEnd"/>
            <w:r w:rsidRPr="00F90CA5">
              <w:rPr>
                <w:rFonts w:cs="Arial"/>
                <w:b/>
                <w:szCs w:val="24"/>
              </w:rPr>
              <w:t xml:space="preserve"> </w:t>
            </w:r>
          </w:p>
          <w:p w:rsidR="00BE14E9" w:rsidRPr="00F90CA5" w:rsidRDefault="00BE14E9" w:rsidP="00C350EC">
            <w:pPr>
              <w:spacing w:line="240" w:lineRule="auto"/>
              <w:rPr>
                <w:rFonts w:cs="Arial"/>
                <w:b/>
                <w:szCs w:val="24"/>
              </w:rPr>
            </w:pPr>
            <w:r w:rsidRPr="00F90CA5">
              <w:rPr>
                <w:rFonts w:cs="Arial"/>
                <w:b/>
                <w:szCs w:val="24"/>
              </w:rPr>
              <w:t xml:space="preserve">(12-13 </w:t>
            </w:r>
            <w:proofErr w:type="spellStart"/>
            <w:r w:rsidRPr="00F90CA5">
              <w:rPr>
                <w:rFonts w:cs="Arial"/>
                <w:b/>
                <w:szCs w:val="24"/>
              </w:rPr>
              <w:t>years</w:t>
            </w:r>
            <w:proofErr w:type="spellEnd"/>
            <w:r w:rsidRPr="00F90CA5">
              <w:rPr>
                <w:rFonts w:cs="Arial"/>
                <w:b/>
                <w:szCs w:val="24"/>
              </w:rPr>
              <w:t>)</w:t>
            </w:r>
          </w:p>
        </w:tc>
        <w:tc>
          <w:tcPr>
            <w:tcW w:w="7658"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tabs>
                <w:tab w:val="left" w:pos="161"/>
              </w:tabs>
              <w:spacing w:line="240" w:lineRule="auto"/>
              <w:rPr>
                <w:rFonts w:cs="Arial"/>
                <w:szCs w:val="24"/>
              </w:rPr>
            </w:pPr>
            <w:r w:rsidRPr="00F90CA5">
              <w:rPr>
                <w:rFonts w:cs="Arial"/>
                <w:szCs w:val="24"/>
              </w:rPr>
              <w:t>-32,-34,-36,-38,-40,-42,-44,-46,-48,-50,-52,-54,-56,-58,-60,-63.5,</w:t>
            </w:r>
          </w:p>
          <w:p w:rsidR="00BE14E9" w:rsidRPr="00F90CA5" w:rsidRDefault="00BE14E9" w:rsidP="00C350EC">
            <w:pPr>
              <w:tabs>
                <w:tab w:val="left" w:pos="161"/>
              </w:tabs>
              <w:spacing w:line="240" w:lineRule="auto"/>
              <w:rPr>
                <w:rFonts w:cs="Arial"/>
                <w:szCs w:val="24"/>
              </w:rPr>
            </w:pPr>
            <w:r w:rsidRPr="00F90CA5">
              <w:rPr>
                <w:rFonts w:cs="Arial"/>
                <w:szCs w:val="24"/>
              </w:rPr>
              <w:t>+63.5kg</w:t>
            </w:r>
          </w:p>
        </w:tc>
      </w:tr>
      <w:tr w:rsidR="00BE14E9" w:rsidRPr="00F90CA5" w:rsidTr="00C350EC">
        <w:tc>
          <w:tcPr>
            <w:tcW w:w="1702"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b/>
                <w:szCs w:val="24"/>
              </w:rPr>
            </w:pPr>
            <w:r w:rsidRPr="00F90CA5">
              <w:rPr>
                <w:rFonts w:cs="Arial"/>
                <w:b/>
                <w:szCs w:val="24"/>
              </w:rPr>
              <w:t xml:space="preserve">Junior </w:t>
            </w:r>
            <w:proofErr w:type="spellStart"/>
            <w:r w:rsidRPr="00F90CA5">
              <w:rPr>
                <w:rFonts w:cs="Arial"/>
                <w:b/>
                <w:szCs w:val="24"/>
              </w:rPr>
              <w:t>boys</w:t>
            </w:r>
            <w:proofErr w:type="spellEnd"/>
            <w:r w:rsidRPr="00F90CA5">
              <w:rPr>
                <w:rFonts w:cs="Arial"/>
                <w:b/>
                <w:szCs w:val="24"/>
              </w:rPr>
              <w:t xml:space="preserve"> </w:t>
            </w:r>
          </w:p>
          <w:p w:rsidR="00BE14E9" w:rsidRPr="00F90CA5" w:rsidRDefault="00BE14E9" w:rsidP="00C350EC">
            <w:pPr>
              <w:spacing w:line="240" w:lineRule="auto"/>
              <w:rPr>
                <w:rFonts w:cs="Arial"/>
                <w:b/>
                <w:szCs w:val="24"/>
              </w:rPr>
            </w:pPr>
            <w:r w:rsidRPr="00F90CA5">
              <w:rPr>
                <w:rFonts w:cs="Arial"/>
                <w:b/>
                <w:szCs w:val="24"/>
              </w:rPr>
              <w:t xml:space="preserve">(10-11 </w:t>
            </w:r>
            <w:proofErr w:type="spellStart"/>
            <w:r w:rsidRPr="00F90CA5">
              <w:rPr>
                <w:rFonts w:cs="Arial"/>
                <w:b/>
                <w:szCs w:val="24"/>
              </w:rPr>
              <w:t>years</w:t>
            </w:r>
            <w:proofErr w:type="spellEnd"/>
            <w:r w:rsidRPr="00F90CA5">
              <w:rPr>
                <w:rFonts w:cs="Arial"/>
                <w:b/>
                <w:szCs w:val="24"/>
              </w:rPr>
              <w:t>)</w:t>
            </w:r>
          </w:p>
        </w:tc>
        <w:tc>
          <w:tcPr>
            <w:tcW w:w="7658"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tabs>
                <w:tab w:val="left" w:pos="161"/>
              </w:tabs>
              <w:spacing w:line="240" w:lineRule="auto"/>
              <w:jc w:val="both"/>
              <w:rPr>
                <w:rFonts w:cs="Arial"/>
                <w:szCs w:val="24"/>
              </w:rPr>
            </w:pPr>
            <w:r w:rsidRPr="00F90CA5">
              <w:rPr>
                <w:rFonts w:cs="Arial"/>
                <w:szCs w:val="24"/>
              </w:rPr>
              <w:t>-30,-32,-34,-36,-38,-40,-42,-44,-46,-48,-50,-52,-54,-56,-58,-60,-63.5,            -</w:t>
            </w:r>
            <w:proofErr w:type="gramStart"/>
            <w:r w:rsidRPr="00F90CA5">
              <w:rPr>
                <w:rFonts w:cs="Arial"/>
                <w:szCs w:val="24"/>
              </w:rPr>
              <w:t>67,+67kg</w:t>
            </w:r>
            <w:proofErr w:type="gramEnd"/>
          </w:p>
        </w:tc>
      </w:tr>
      <w:tr w:rsidR="00BE14E9" w:rsidRPr="00F90CA5" w:rsidTr="00C350EC">
        <w:tc>
          <w:tcPr>
            <w:tcW w:w="1702"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b/>
                <w:szCs w:val="24"/>
              </w:rPr>
            </w:pPr>
            <w:r w:rsidRPr="00F90CA5">
              <w:rPr>
                <w:rFonts w:cs="Arial"/>
                <w:b/>
                <w:szCs w:val="24"/>
              </w:rPr>
              <w:t xml:space="preserve">Junior </w:t>
            </w:r>
            <w:proofErr w:type="spellStart"/>
            <w:r w:rsidRPr="00F90CA5">
              <w:rPr>
                <w:rFonts w:cs="Arial"/>
                <w:b/>
                <w:szCs w:val="24"/>
              </w:rPr>
              <w:t>girls</w:t>
            </w:r>
            <w:proofErr w:type="spellEnd"/>
            <w:r w:rsidRPr="00F90CA5">
              <w:rPr>
                <w:rFonts w:cs="Arial"/>
                <w:b/>
                <w:szCs w:val="24"/>
              </w:rPr>
              <w:t xml:space="preserve"> </w:t>
            </w:r>
          </w:p>
          <w:p w:rsidR="00BE14E9" w:rsidRPr="00F90CA5" w:rsidRDefault="00BE14E9" w:rsidP="00C350EC">
            <w:pPr>
              <w:spacing w:line="240" w:lineRule="auto"/>
              <w:rPr>
                <w:rFonts w:cs="Arial"/>
                <w:b/>
                <w:szCs w:val="24"/>
              </w:rPr>
            </w:pPr>
            <w:r w:rsidRPr="00F90CA5">
              <w:rPr>
                <w:rFonts w:cs="Arial"/>
                <w:b/>
                <w:szCs w:val="24"/>
              </w:rPr>
              <w:t xml:space="preserve">(10-11 </w:t>
            </w:r>
            <w:proofErr w:type="spellStart"/>
            <w:r w:rsidRPr="00F90CA5">
              <w:rPr>
                <w:rFonts w:cs="Arial"/>
                <w:b/>
                <w:szCs w:val="24"/>
              </w:rPr>
              <w:t>years</w:t>
            </w:r>
            <w:proofErr w:type="spellEnd"/>
            <w:r w:rsidRPr="00F90CA5">
              <w:rPr>
                <w:rFonts w:cs="Arial"/>
                <w:b/>
                <w:szCs w:val="24"/>
              </w:rPr>
              <w:t>)</w:t>
            </w:r>
          </w:p>
        </w:tc>
        <w:tc>
          <w:tcPr>
            <w:tcW w:w="7658"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tabs>
                <w:tab w:val="left" w:pos="161"/>
              </w:tabs>
              <w:spacing w:line="240" w:lineRule="auto"/>
              <w:rPr>
                <w:rFonts w:cs="Arial"/>
                <w:szCs w:val="24"/>
              </w:rPr>
            </w:pPr>
            <w:r w:rsidRPr="00F90CA5">
              <w:rPr>
                <w:rFonts w:cs="Arial"/>
                <w:szCs w:val="24"/>
              </w:rPr>
              <w:t>-30,-32,-34,-36,-38,-40,-42,-44,-46,-48,-50,-52,-54,-56,-58,-</w:t>
            </w:r>
            <w:proofErr w:type="gramStart"/>
            <w:r w:rsidRPr="00F90CA5">
              <w:rPr>
                <w:rFonts w:cs="Arial"/>
                <w:szCs w:val="24"/>
              </w:rPr>
              <w:t>60,+60kg</w:t>
            </w:r>
            <w:proofErr w:type="gramEnd"/>
          </w:p>
        </w:tc>
      </w:tr>
      <w:tr w:rsidR="00BE14E9" w:rsidRPr="00F90CA5" w:rsidTr="00C350EC">
        <w:tc>
          <w:tcPr>
            <w:tcW w:w="1702"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b/>
                <w:szCs w:val="24"/>
              </w:rPr>
            </w:pPr>
            <w:r w:rsidRPr="00F90CA5">
              <w:rPr>
                <w:rFonts w:cs="Arial"/>
                <w:b/>
                <w:szCs w:val="24"/>
              </w:rPr>
              <w:t xml:space="preserve">Junior </w:t>
            </w:r>
            <w:proofErr w:type="spellStart"/>
            <w:r w:rsidRPr="00F90CA5">
              <w:rPr>
                <w:rFonts w:cs="Arial"/>
                <w:b/>
                <w:szCs w:val="24"/>
              </w:rPr>
              <w:t>boys</w:t>
            </w:r>
            <w:proofErr w:type="spellEnd"/>
            <w:r w:rsidRPr="00F90CA5">
              <w:rPr>
                <w:rFonts w:cs="Arial"/>
                <w:b/>
                <w:szCs w:val="24"/>
              </w:rPr>
              <w:t xml:space="preserve"> </w:t>
            </w:r>
          </w:p>
          <w:p w:rsidR="00BE14E9" w:rsidRPr="00F90CA5" w:rsidRDefault="00BE14E9" w:rsidP="00C350EC">
            <w:pPr>
              <w:spacing w:line="240" w:lineRule="auto"/>
              <w:rPr>
                <w:rFonts w:cs="Arial"/>
                <w:b/>
                <w:szCs w:val="24"/>
              </w:rPr>
            </w:pPr>
            <w:r w:rsidRPr="00F90CA5">
              <w:rPr>
                <w:rFonts w:cs="Arial"/>
                <w:b/>
                <w:szCs w:val="24"/>
              </w:rPr>
              <w:t xml:space="preserve">(8-9 </w:t>
            </w:r>
            <w:proofErr w:type="spellStart"/>
            <w:r w:rsidRPr="00F90CA5">
              <w:rPr>
                <w:rFonts w:cs="Arial"/>
                <w:b/>
                <w:szCs w:val="24"/>
              </w:rPr>
              <w:t>years</w:t>
            </w:r>
            <w:proofErr w:type="spellEnd"/>
            <w:r w:rsidRPr="00F90CA5">
              <w:rPr>
                <w:rFonts w:cs="Arial"/>
                <w:b/>
                <w:szCs w:val="24"/>
              </w:rPr>
              <w:t>)</w:t>
            </w:r>
          </w:p>
        </w:tc>
        <w:tc>
          <w:tcPr>
            <w:tcW w:w="7658"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tabs>
                <w:tab w:val="left" w:pos="161"/>
              </w:tabs>
              <w:spacing w:line="240" w:lineRule="auto"/>
              <w:rPr>
                <w:rFonts w:cs="Arial"/>
                <w:szCs w:val="24"/>
              </w:rPr>
            </w:pPr>
            <w:r w:rsidRPr="00F90CA5">
              <w:rPr>
                <w:rFonts w:cs="Arial"/>
                <w:szCs w:val="24"/>
              </w:rPr>
              <w:t>-24,-26,-28,-30,-32,-34,-36,-38,-40,-42,-44,-46,-48,-50,-52,-</w:t>
            </w:r>
            <w:proofErr w:type="gramStart"/>
            <w:r w:rsidRPr="00F90CA5">
              <w:rPr>
                <w:rFonts w:cs="Arial"/>
                <w:szCs w:val="24"/>
              </w:rPr>
              <w:t>54,+54kg</w:t>
            </w:r>
            <w:proofErr w:type="gramEnd"/>
          </w:p>
        </w:tc>
      </w:tr>
      <w:tr w:rsidR="00BE14E9" w:rsidRPr="00F90CA5" w:rsidTr="00C350EC">
        <w:tc>
          <w:tcPr>
            <w:tcW w:w="1702"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b/>
                <w:szCs w:val="24"/>
              </w:rPr>
            </w:pPr>
            <w:r w:rsidRPr="00F90CA5">
              <w:rPr>
                <w:rFonts w:cs="Arial"/>
                <w:b/>
                <w:szCs w:val="24"/>
              </w:rPr>
              <w:t xml:space="preserve">Junior </w:t>
            </w:r>
            <w:proofErr w:type="spellStart"/>
            <w:r w:rsidRPr="00F90CA5">
              <w:rPr>
                <w:rFonts w:cs="Arial"/>
                <w:b/>
                <w:szCs w:val="24"/>
              </w:rPr>
              <w:t>girls</w:t>
            </w:r>
            <w:proofErr w:type="spellEnd"/>
            <w:r w:rsidRPr="00F90CA5">
              <w:rPr>
                <w:rFonts w:cs="Arial"/>
                <w:b/>
                <w:szCs w:val="24"/>
              </w:rPr>
              <w:t xml:space="preserve"> </w:t>
            </w:r>
          </w:p>
          <w:p w:rsidR="00BE14E9" w:rsidRPr="00F90CA5" w:rsidRDefault="00BE14E9" w:rsidP="00C350EC">
            <w:pPr>
              <w:spacing w:line="240" w:lineRule="auto"/>
              <w:rPr>
                <w:rFonts w:cs="Arial"/>
                <w:b/>
                <w:szCs w:val="24"/>
              </w:rPr>
            </w:pPr>
            <w:r w:rsidRPr="00F90CA5">
              <w:rPr>
                <w:rFonts w:cs="Arial"/>
                <w:b/>
                <w:szCs w:val="24"/>
              </w:rPr>
              <w:lastRenderedPageBreak/>
              <w:t xml:space="preserve">(8-9 </w:t>
            </w:r>
            <w:proofErr w:type="spellStart"/>
            <w:r w:rsidRPr="00F90CA5">
              <w:rPr>
                <w:rFonts w:cs="Arial"/>
                <w:b/>
                <w:szCs w:val="24"/>
              </w:rPr>
              <w:t>years</w:t>
            </w:r>
            <w:proofErr w:type="spellEnd"/>
            <w:r w:rsidRPr="00F90CA5">
              <w:rPr>
                <w:rFonts w:cs="Arial"/>
                <w:b/>
                <w:szCs w:val="24"/>
              </w:rPr>
              <w:t>)</w:t>
            </w:r>
          </w:p>
        </w:tc>
        <w:tc>
          <w:tcPr>
            <w:tcW w:w="7658"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tabs>
                <w:tab w:val="left" w:pos="161"/>
              </w:tabs>
              <w:spacing w:line="240" w:lineRule="auto"/>
              <w:rPr>
                <w:rFonts w:cs="Arial"/>
                <w:szCs w:val="24"/>
              </w:rPr>
            </w:pPr>
            <w:r w:rsidRPr="00F90CA5">
              <w:rPr>
                <w:rFonts w:cs="Arial"/>
                <w:szCs w:val="24"/>
              </w:rPr>
              <w:lastRenderedPageBreak/>
              <w:t>-24,-26,-28,-30,-32,-34,-36,-38,-40,-42,-44,-46,-48,-50,-52,-</w:t>
            </w:r>
            <w:proofErr w:type="gramStart"/>
            <w:r w:rsidRPr="00F90CA5">
              <w:rPr>
                <w:rFonts w:cs="Arial"/>
                <w:szCs w:val="24"/>
              </w:rPr>
              <w:t>54,+54kg</w:t>
            </w:r>
            <w:proofErr w:type="gramEnd"/>
          </w:p>
        </w:tc>
      </w:tr>
    </w:tbl>
    <w:p w:rsidR="00BE14E9" w:rsidRPr="00F90CA5" w:rsidRDefault="00BE14E9" w:rsidP="00BE14E9">
      <w:pPr>
        <w:spacing w:line="240" w:lineRule="auto"/>
        <w:jc w:val="both"/>
        <w:rPr>
          <w:rFonts w:cs="Arial"/>
        </w:rPr>
      </w:pPr>
    </w:p>
    <w:p w:rsidR="00A875AD" w:rsidRPr="00F90CA5" w:rsidRDefault="00A875AD" w:rsidP="00BE14E9">
      <w:pPr>
        <w:spacing w:line="240" w:lineRule="auto"/>
        <w:jc w:val="both"/>
        <w:rPr>
          <w:rFonts w:cs="Arial"/>
        </w:rPr>
      </w:pPr>
    </w:p>
    <w:p w:rsidR="00BE14E9" w:rsidRPr="00F90CA5" w:rsidRDefault="00BE14E9" w:rsidP="00BE14E9">
      <w:pPr>
        <w:spacing w:line="240" w:lineRule="auto"/>
        <w:jc w:val="both"/>
        <w:rPr>
          <w:rFonts w:cs="Aria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6"/>
        <w:gridCol w:w="1418"/>
        <w:gridCol w:w="3546"/>
      </w:tblGrid>
      <w:tr w:rsidR="00BE14E9" w:rsidRPr="00F90CA5" w:rsidTr="00C350EC">
        <w:trPr>
          <w:trHeight w:val="93"/>
        </w:trPr>
        <w:tc>
          <w:tcPr>
            <w:tcW w:w="4395"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jc w:val="center"/>
              <w:rPr>
                <w:rFonts w:cs="Arial"/>
                <w:b/>
                <w:szCs w:val="24"/>
              </w:rPr>
            </w:pPr>
            <w:r w:rsidRPr="00F90CA5">
              <w:rPr>
                <w:rFonts w:cs="Arial"/>
                <w:b/>
                <w:szCs w:val="24"/>
              </w:rPr>
              <w:t>Kategorie</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jc w:val="center"/>
              <w:rPr>
                <w:rFonts w:cs="Arial"/>
                <w:b/>
                <w:szCs w:val="24"/>
              </w:rPr>
            </w:pPr>
            <w:r w:rsidRPr="00F90CA5">
              <w:rPr>
                <w:rFonts w:cs="Arial"/>
                <w:b/>
                <w:szCs w:val="24"/>
              </w:rPr>
              <w:t>Zápasy</w:t>
            </w:r>
          </w:p>
          <w:p w:rsidR="00BE14E9" w:rsidRPr="00F90CA5" w:rsidRDefault="00BE14E9" w:rsidP="00C350EC">
            <w:pPr>
              <w:spacing w:line="240" w:lineRule="auto"/>
              <w:jc w:val="center"/>
              <w:rPr>
                <w:rFonts w:cs="Arial"/>
                <w:b/>
                <w:szCs w:val="24"/>
              </w:rPr>
            </w:pPr>
            <w:r w:rsidRPr="00F90CA5">
              <w:rPr>
                <w:rFonts w:cs="Arial"/>
                <w:b/>
                <w:szCs w:val="24"/>
              </w:rPr>
              <w:t>NLM           + Finále</w:t>
            </w:r>
          </w:p>
        </w:tc>
        <w:tc>
          <w:tcPr>
            <w:tcW w:w="3544" w:type="dxa"/>
            <w:tcBorders>
              <w:top w:val="single" w:sz="4" w:space="0" w:color="auto"/>
              <w:left w:val="single" w:sz="4" w:space="0" w:color="auto"/>
              <w:bottom w:val="single" w:sz="4" w:space="0" w:color="auto"/>
              <w:right w:val="single" w:sz="4" w:space="0" w:color="auto"/>
            </w:tcBorders>
            <w:hideMark/>
          </w:tcPr>
          <w:p w:rsidR="00BE14E9" w:rsidRPr="00F90CA5" w:rsidRDefault="00BE14E9" w:rsidP="00C350EC">
            <w:pPr>
              <w:spacing w:line="240" w:lineRule="auto"/>
              <w:jc w:val="center"/>
              <w:rPr>
                <w:rFonts w:cs="Arial"/>
                <w:b/>
                <w:szCs w:val="24"/>
              </w:rPr>
            </w:pPr>
            <w:r w:rsidRPr="00F90CA5">
              <w:rPr>
                <w:rFonts w:cs="Arial"/>
                <w:b/>
                <w:szCs w:val="24"/>
              </w:rPr>
              <w:t>Pravidla – omezení IFMA</w:t>
            </w:r>
          </w:p>
        </w:tc>
      </w:tr>
      <w:tr w:rsidR="00BE14E9" w:rsidRPr="00F90CA5" w:rsidTr="00C350EC">
        <w:trPr>
          <w:trHeight w:val="92"/>
        </w:trPr>
        <w:tc>
          <w:tcPr>
            <w:tcW w:w="4395"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szCs w:val="24"/>
              </w:rPr>
            </w:pPr>
            <w:r w:rsidRPr="00F90CA5">
              <w:rPr>
                <w:rFonts w:cs="Arial"/>
                <w:szCs w:val="24"/>
              </w:rPr>
              <w:t xml:space="preserve">  MUAYTHAI   male, </w:t>
            </w:r>
            <w:proofErr w:type="spellStart"/>
            <w:r w:rsidRPr="00F90CA5">
              <w:rPr>
                <w:rFonts w:cs="Arial"/>
                <w:szCs w:val="24"/>
              </w:rPr>
              <w:t>female</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jc w:val="center"/>
              <w:rPr>
                <w:rFonts w:cs="Arial"/>
                <w:szCs w:val="24"/>
              </w:rPr>
            </w:pPr>
            <w:r w:rsidRPr="00F90CA5">
              <w:rPr>
                <w:rFonts w:cs="Arial"/>
                <w:szCs w:val="24"/>
              </w:rPr>
              <w:t>3 x 2 min.</w:t>
            </w:r>
          </w:p>
        </w:tc>
        <w:tc>
          <w:tcPr>
            <w:tcW w:w="3544" w:type="dxa"/>
            <w:tcBorders>
              <w:top w:val="single" w:sz="4" w:space="0" w:color="auto"/>
              <w:left w:val="single" w:sz="4" w:space="0" w:color="auto"/>
              <w:bottom w:val="single" w:sz="4" w:space="0" w:color="auto"/>
              <w:right w:val="single" w:sz="4" w:space="0" w:color="auto"/>
            </w:tcBorders>
          </w:tcPr>
          <w:p w:rsidR="00BE14E9" w:rsidRPr="00F90CA5" w:rsidRDefault="00BE14E9" w:rsidP="00C350EC">
            <w:pPr>
              <w:spacing w:line="240" w:lineRule="auto"/>
              <w:jc w:val="center"/>
              <w:rPr>
                <w:rFonts w:cs="Arial"/>
                <w:szCs w:val="24"/>
              </w:rPr>
            </w:pPr>
          </w:p>
        </w:tc>
      </w:tr>
      <w:tr w:rsidR="00BE14E9" w:rsidRPr="00F90CA5" w:rsidTr="00C350EC">
        <w:trPr>
          <w:trHeight w:val="92"/>
        </w:trPr>
        <w:tc>
          <w:tcPr>
            <w:tcW w:w="4395"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szCs w:val="24"/>
              </w:rPr>
            </w:pPr>
            <w:r w:rsidRPr="00F90CA5">
              <w:rPr>
                <w:rFonts w:cs="Arial"/>
                <w:szCs w:val="24"/>
              </w:rPr>
              <w:t xml:space="preserve">  MUAYTHAI   junior </w:t>
            </w:r>
            <w:proofErr w:type="spellStart"/>
            <w:r w:rsidRPr="00F90CA5">
              <w:rPr>
                <w:rFonts w:cs="Arial"/>
                <w:szCs w:val="24"/>
              </w:rPr>
              <w:t>boys</w:t>
            </w:r>
            <w:proofErr w:type="spellEnd"/>
            <w:r w:rsidRPr="00F90CA5">
              <w:rPr>
                <w:rFonts w:cs="Arial"/>
                <w:szCs w:val="24"/>
              </w:rPr>
              <w:t xml:space="preserve">, </w:t>
            </w:r>
            <w:proofErr w:type="spellStart"/>
            <w:r w:rsidRPr="00F90CA5">
              <w:rPr>
                <w:rFonts w:cs="Arial"/>
                <w:szCs w:val="24"/>
              </w:rPr>
              <w:t>girls</w:t>
            </w:r>
            <w:proofErr w:type="spellEnd"/>
            <w:r w:rsidRPr="00F90CA5">
              <w:rPr>
                <w:rFonts w:cs="Arial"/>
                <w:szCs w:val="24"/>
              </w:rPr>
              <w:t xml:space="preserve"> 14</w:t>
            </w:r>
            <w:r w:rsidRPr="00F90CA5">
              <w:rPr>
                <w:rFonts w:cs="Arial"/>
                <w:bCs/>
                <w:szCs w:val="24"/>
              </w:rPr>
              <w:t xml:space="preserve"> – 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jc w:val="center"/>
              <w:rPr>
                <w:rFonts w:cs="Arial"/>
                <w:szCs w:val="24"/>
              </w:rPr>
            </w:pPr>
            <w:r w:rsidRPr="00F90CA5">
              <w:rPr>
                <w:rFonts w:cs="Arial"/>
                <w:szCs w:val="24"/>
              </w:rPr>
              <w:t>3 x 2 min.</w:t>
            </w:r>
          </w:p>
        </w:tc>
        <w:tc>
          <w:tcPr>
            <w:tcW w:w="3544" w:type="dxa"/>
            <w:tcBorders>
              <w:top w:val="single" w:sz="4" w:space="0" w:color="auto"/>
              <w:left w:val="single" w:sz="4" w:space="0" w:color="auto"/>
              <w:bottom w:val="single" w:sz="4" w:space="0" w:color="auto"/>
              <w:right w:val="single" w:sz="4" w:space="0" w:color="auto"/>
            </w:tcBorders>
          </w:tcPr>
          <w:p w:rsidR="00BE14E9" w:rsidRPr="00F90CA5" w:rsidRDefault="00BE14E9" w:rsidP="00C350EC">
            <w:pPr>
              <w:spacing w:line="240" w:lineRule="auto"/>
              <w:jc w:val="center"/>
              <w:rPr>
                <w:rFonts w:cs="Arial"/>
                <w:szCs w:val="24"/>
              </w:rPr>
            </w:pPr>
          </w:p>
        </w:tc>
      </w:tr>
      <w:tr w:rsidR="00BE14E9" w:rsidRPr="00F90CA5" w:rsidTr="00C350EC">
        <w:trPr>
          <w:trHeight w:val="92"/>
        </w:trPr>
        <w:tc>
          <w:tcPr>
            <w:tcW w:w="4395"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szCs w:val="24"/>
              </w:rPr>
            </w:pPr>
            <w:r w:rsidRPr="00F90CA5">
              <w:rPr>
                <w:rFonts w:cs="Arial"/>
                <w:szCs w:val="24"/>
              </w:rPr>
              <w:t xml:space="preserve">  MUAYTHAI   junior </w:t>
            </w:r>
            <w:proofErr w:type="spellStart"/>
            <w:r w:rsidRPr="00F90CA5">
              <w:rPr>
                <w:rFonts w:cs="Arial"/>
                <w:szCs w:val="24"/>
              </w:rPr>
              <w:t>boys</w:t>
            </w:r>
            <w:proofErr w:type="spellEnd"/>
            <w:r w:rsidRPr="00F90CA5">
              <w:rPr>
                <w:rFonts w:cs="Arial"/>
                <w:szCs w:val="24"/>
              </w:rPr>
              <w:t xml:space="preserve">, </w:t>
            </w:r>
            <w:proofErr w:type="spellStart"/>
            <w:r w:rsidRPr="00F90CA5">
              <w:rPr>
                <w:rFonts w:cs="Arial"/>
                <w:szCs w:val="24"/>
              </w:rPr>
              <w:t>girls</w:t>
            </w:r>
            <w:proofErr w:type="spellEnd"/>
            <w:r w:rsidRPr="00F90CA5">
              <w:rPr>
                <w:rFonts w:cs="Arial"/>
                <w:szCs w:val="24"/>
              </w:rPr>
              <w:t xml:space="preserve"> 12</w:t>
            </w:r>
            <w:r w:rsidRPr="00F90CA5">
              <w:rPr>
                <w:rFonts w:cs="Arial"/>
                <w:bCs/>
                <w:szCs w:val="24"/>
              </w:rPr>
              <w:t xml:space="preserve"> – 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jc w:val="center"/>
              <w:rPr>
                <w:rFonts w:cs="Arial"/>
                <w:szCs w:val="24"/>
              </w:rPr>
            </w:pPr>
            <w:r w:rsidRPr="00F90CA5">
              <w:rPr>
                <w:rFonts w:cs="Arial"/>
                <w:szCs w:val="24"/>
              </w:rPr>
              <w:t>3 x 1,5 min.</w:t>
            </w:r>
          </w:p>
        </w:tc>
        <w:tc>
          <w:tcPr>
            <w:tcW w:w="3544" w:type="dxa"/>
            <w:tcBorders>
              <w:top w:val="single" w:sz="4" w:space="0" w:color="auto"/>
              <w:left w:val="single" w:sz="4" w:space="0" w:color="auto"/>
              <w:bottom w:val="single" w:sz="4" w:space="0" w:color="auto"/>
              <w:right w:val="single" w:sz="4" w:space="0" w:color="auto"/>
            </w:tcBorders>
            <w:hideMark/>
          </w:tcPr>
          <w:p w:rsidR="00BE14E9" w:rsidRPr="00F90CA5" w:rsidRDefault="00BE14E9" w:rsidP="00C350EC">
            <w:pPr>
              <w:spacing w:line="240" w:lineRule="auto"/>
              <w:rPr>
                <w:rFonts w:cs="Arial"/>
                <w:b/>
                <w:szCs w:val="24"/>
              </w:rPr>
            </w:pPr>
            <w:r w:rsidRPr="00F90CA5">
              <w:rPr>
                <w:rFonts w:cs="Arial"/>
                <w:b/>
                <w:szCs w:val="24"/>
              </w:rPr>
              <w:t xml:space="preserve">Bez loktů a kolen na hlavu. Povoleny jsou pouze na tělo. </w:t>
            </w:r>
          </w:p>
        </w:tc>
      </w:tr>
      <w:tr w:rsidR="00BE14E9" w:rsidRPr="00F90CA5" w:rsidTr="00C350EC">
        <w:trPr>
          <w:trHeight w:val="92"/>
        </w:trPr>
        <w:tc>
          <w:tcPr>
            <w:tcW w:w="4395"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szCs w:val="24"/>
              </w:rPr>
            </w:pPr>
            <w:r w:rsidRPr="00F90CA5">
              <w:rPr>
                <w:rFonts w:cs="Arial"/>
                <w:szCs w:val="24"/>
              </w:rPr>
              <w:t xml:space="preserve">  MUAYTHAI   junior </w:t>
            </w:r>
            <w:proofErr w:type="spellStart"/>
            <w:r w:rsidRPr="00F90CA5">
              <w:rPr>
                <w:rFonts w:cs="Arial"/>
                <w:szCs w:val="24"/>
              </w:rPr>
              <w:t>boys</w:t>
            </w:r>
            <w:proofErr w:type="spellEnd"/>
            <w:r w:rsidRPr="00F90CA5">
              <w:rPr>
                <w:rFonts w:cs="Arial"/>
                <w:szCs w:val="24"/>
              </w:rPr>
              <w:t xml:space="preserve">, </w:t>
            </w:r>
            <w:proofErr w:type="spellStart"/>
            <w:r w:rsidRPr="00F90CA5">
              <w:rPr>
                <w:rFonts w:cs="Arial"/>
                <w:szCs w:val="24"/>
              </w:rPr>
              <w:t>girls</w:t>
            </w:r>
            <w:proofErr w:type="spellEnd"/>
            <w:r w:rsidRPr="00F90CA5">
              <w:rPr>
                <w:rFonts w:cs="Arial"/>
                <w:szCs w:val="24"/>
              </w:rPr>
              <w:t xml:space="preserve"> </w:t>
            </w:r>
            <w:r w:rsidRPr="00F90CA5">
              <w:rPr>
                <w:rFonts w:cs="Arial"/>
                <w:bCs/>
                <w:szCs w:val="24"/>
              </w:rPr>
              <w:t>10 – 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jc w:val="center"/>
              <w:rPr>
                <w:rFonts w:cs="Arial"/>
                <w:szCs w:val="24"/>
              </w:rPr>
            </w:pPr>
            <w:r w:rsidRPr="00F90CA5">
              <w:rPr>
                <w:rFonts w:cs="Arial"/>
                <w:szCs w:val="24"/>
              </w:rPr>
              <w:t>3 x 1 min</w:t>
            </w:r>
          </w:p>
        </w:tc>
        <w:tc>
          <w:tcPr>
            <w:tcW w:w="3544" w:type="dxa"/>
            <w:tcBorders>
              <w:top w:val="single" w:sz="4" w:space="0" w:color="auto"/>
              <w:left w:val="single" w:sz="4" w:space="0" w:color="auto"/>
              <w:bottom w:val="single" w:sz="4" w:space="0" w:color="auto"/>
              <w:right w:val="single" w:sz="4" w:space="0" w:color="auto"/>
            </w:tcBorders>
            <w:hideMark/>
          </w:tcPr>
          <w:p w:rsidR="00BE14E9" w:rsidRPr="00F90CA5" w:rsidRDefault="00BE14E9" w:rsidP="00C350EC">
            <w:pPr>
              <w:spacing w:line="240" w:lineRule="auto"/>
              <w:rPr>
                <w:rFonts w:cs="Arial"/>
                <w:b/>
                <w:szCs w:val="24"/>
              </w:rPr>
            </w:pPr>
            <w:r w:rsidRPr="00F90CA5">
              <w:rPr>
                <w:rFonts w:cs="Arial"/>
                <w:b/>
                <w:szCs w:val="24"/>
              </w:rPr>
              <w:t>Bez jakýchkoliv úderů          na hlavu. Povoleny jsou pouze na tělo.</w:t>
            </w:r>
          </w:p>
        </w:tc>
      </w:tr>
      <w:tr w:rsidR="00BE14E9" w:rsidRPr="00F90CA5" w:rsidTr="00C350EC">
        <w:trPr>
          <w:trHeight w:val="92"/>
        </w:trPr>
        <w:tc>
          <w:tcPr>
            <w:tcW w:w="4395"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rPr>
                <w:rFonts w:cs="Arial"/>
                <w:szCs w:val="24"/>
              </w:rPr>
            </w:pPr>
            <w:r w:rsidRPr="00F90CA5">
              <w:rPr>
                <w:rFonts w:cs="Arial"/>
                <w:szCs w:val="24"/>
              </w:rPr>
              <w:t xml:space="preserve">  MUAYTHAI   junior </w:t>
            </w:r>
            <w:proofErr w:type="spellStart"/>
            <w:r w:rsidRPr="00F90CA5">
              <w:rPr>
                <w:rFonts w:cs="Arial"/>
                <w:szCs w:val="24"/>
              </w:rPr>
              <w:t>boys</w:t>
            </w:r>
            <w:proofErr w:type="spellEnd"/>
            <w:r w:rsidRPr="00F90CA5">
              <w:rPr>
                <w:rFonts w:cs="Arial"/>
                <w:szCs w:val="24"/>
              </w:rPr>
              <w:t xml:space="preserve">, </w:t>
            </w:r>
            <w:proofErr w:type="spellStart"/>
            <w:r w:rsidRPr="00F90CA5">
              <w:rPr>
                <w:rFonts w:cs="Arial"/>
                <w:szCs w:val="24"/>
              </w:rPr>
              <w:t>girls</w:t>
            </w:r>
            <w:proofErr w:type="spellEnd"/>
            <w:r w:rsidRPr="00F90CA5">
              <w:rPr>
                <w:rFonts w:cs="Arial"/>
                <w:szCs w:val="24"/>
              </w:rPr>
              <w:t xml:space="preserve"> 8</w:t>
            </w:r>
            <w:r w:rsidRPr="00F90CA5">
              <w:rPr>
                <w:rFonts w:cs="Arial"/>
                <w:bCs/>
                <w:szCs w:val="24"/>
              </w:rPr>
              <w:t xml:space="preserve"> - 9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14E9" w:rsidRPr="00F90CA5" w:rsidRDefault="00BE14E9" w:rsidP="00C350EC">
            <w:pPr>
              <w:spacing w:line="240" w:lineRule="auto"/>
              <w:jc w:val="center"/>
              <w:rPr>
                <w:rFonts w:cs="Arial"/>
                <w:szCs w:val="24"/>
              </w:rPr>
            </w:pPr>
            <w:r w:rsidRPr="00F90CA5">
              <w:rPr>
                <w:rFonts w:cs="Arial"/>
                <w:szCs w:val="24"/>
              </w:rPr>
              <w:t>3 x 1 min</w:t>
            </w:r>
          </w:p>
        </w:tc>
        <w:tc>
          <w:tcPr>
            <w:tcW w:w="3544" w:type="dxa"/>
            <w:tcBorders>
              <w:top w:val="single" w:sz="4" w:space="0" w:color="auto"/>
              <w:left w:val="single" w:sz="4" w:space="0" w:color="auto"/>
              <w:bottom w:val="single" w:sz="4" w:space="0" w:color="auto"/>
              <w:right w:val="single" w:sz="4" w:space="0" w:color="auto"/>
            </w:tcBorders>
            <w:hideMark/>
          </w:tcPr>
          <w:p w:rsidR="00BE14E9" w:rsidRPr="00F90CA5" w:rsidRDefault="00BE14E9" w:rsidP="00C350EC">
            <w:pPr>
              <w:spacing w:line="240" w:lineRule="auto"/>
              <w:rPr>
                <w:rFonts w:cs="Arial"/>
                <w:b/>
                <w:szCs w:val="24"/>
              </w:rPr>
            </w:pPr>
            <w:r w:rsidRPr="00F90CA5">
              <w:rPr>
                <w:rFonts w:cs="Arial"/>
                <w:b/>
                <w:szCs w:val="24"/>
              </w:rPr>
              <w:t>Bez jakýchkoliv úderů           na hlavu. Povoleny jsou pouze na tělo.</w:t>
            </w:r>
          </w:p>
        </w:tc>
      </w:tr>
    </w:tbl>
    <w:p w:rsidR="00BE14E9" w:rsidRPr="00F90CA5" w:rsidRDefault="00BE14E9" w:rsidP="00BE14E9">
      <w:pPr>
        <w:autoSpaceDE w:val="0"/>
        <w:autoSpaceDN w:val="0"/>
        <w:adjustRightInd w:val="0"/>
        <w:spacing w:line="240" w:lineRule="auto"/>
        <w:rPr>
          <w:rFonts w:cs="Arial"/>
          <w:b/>
          <w:bCs/>
          <w:color w:val="FFFFFF"/>
          <w:sz w:val="20"/>
          <w:szCs w:val="20"/>
        </w:rPr>
      </w:pPr>
      <w:r w:rsidRPr="00F90CA5">
        <w:rPr>
          <w:rFonts w:cs="Arial"/>
          <w:b/>
          <w:bCs/>
          <w:color w:val="FFFFFF"/>
          <w:sz w:val="20"/>
          <w:szCs w:val="20"/>
        </w:rPr>
        <w:t>M 16-17 F</w:t>
      </w:r>
    </w:p>
    <w:p w:rsidR="00BE14E9" w:rsidRPr="00F90CA5" w:rsidRDefault="00BE14E9" w:rsidP="00BE14E9">
      <w:pPr>
        <w:spacing w:line="240" w:lineRule="auto"/>
        <w:rPr>
          <w:rFonts w:cs="Arial"/>
          <w:sz w:val="22"/>
        </w:rPr>
      </w:pPr>
    </w:p>
    <w:p w:rsidR="007461FF" w:rsidRDefault="00BE14E9" w:rsidP="00A875AD">
      <w:pPr>
        <w:spacing w:line="240" w:lineRule="auto"/>
        <w:rPr>
          <w:rFonts w:cs="Arial"/>
          <w:sz w:val="22"/>
        </w:rPr>
      </w:pPr>
      <w:r w:rsidRPr="00F90CA5">
        <w:rPr>
          <w:rFonts w:cs="Arial"/>
          <w:sz w:val="22"/>
        </w:rPr>
        <w:t>Změna C.M.T.A. vyhrazena.</w:t>
      </w:r>
    </w:p>
    <w:p w:rsidR="00E13E02" w:rsidRPr="00F90CA5" w:rsidRDefault="00E13E02" w:rsidP="00A875AD">
      <w:pPr>
        <w:spacing w:line="240" w:lineRule="auto"/>
        <w:rPr>
          <w:rFonts w:cs="Arial"/>
        </w:rPr>
      </w:pPr>
    </w:p>
    <w:sectPr w:rsidR="00E13E02" w:rsidRPr="00F90CA5" w:rsidSect="006338A5">
      <w:headerReference w:type="default" r:id="rId12"/>
      <w:footerReference w:type="default" r:id="rId13"/>
      <w:pgSz w:w="11906" w:h="16838"/>
      <w:pgMar w:top="1418" w:right="1418" w:bottom="1418" w:left="1134"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41" w:rsidRDefault="00F73F41" w:rsidP="004A2243">
      <w:pPr>
        <w:spacing w:line="240" w:lineRule="auto"/>
      </w:pPr>
      <w:r>
        <w:separator/>
      </w:r>
    </w:p>
  </w:endnote>
  <w:endnote w:type="continuationSeparator" w:id="0">
    <w:p w:rsidR="00F73F41" w:rsidRDefault="00F73F41" w:rsidP="004A2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43" w:rsidRDefault="006338A5">
    <w:pPr>
      <w:pStyle w:val="Zpat"/>
    </w:pPr>
    <w:r>
      <w:rPr>
        <w:noProof/>
        <w:lang w:eastAsia="cs-CZ"/>
      </w:rPr>
      <w:drawing>
        <wp:anchor distT="0" distB="0" distL="114300" distR="114300" simplePos="0" relativeHeight="251660288" behindDoc="0" locked="0" layoutInCell="1" allowOverlap="1">
          <wp:simplePos x="0" y="0"/>
          <wp:positionH relativeFrom="column">
            <wp:posOffset>-697230</wp:posOffset>
          </wp:positionH>
          <wp:positionV relativeFrom="paragraph">
            <wp:posOffset>128270</wp:posOffset>
          </wp:positionV>
          <wp:extent cx="7537450" cy="63564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37450" cy="635640"/>
                  </a:xfrm>
                  <a:prstGeom prst="rect">
                    <a:avLst/>
                  </a:prstGeom>
                </pic:spPr>
              </pic:pic>
            </a:graphicData>
          </a:graphic>
        </wp:anchor>
      </w:drawing>
    </w:r>
  </w:p>
  <w:p w:rsidR="004A2243" w:rsidRDefault="00135C39" w:rsidP="00BD43AC">
    <w:pPr>
      <w:pStyle w:val="Zpat"/>
      <w:tabs>
        <w:tab w:val="clear" w:pos="4536"/>
        <w:tab w:val="clear" w:pos="9072"/>
        <w:tab w:val="left" w:pos="1650"/>
        <w:tab w:val="left" w:pos="5250"/>
      </w:tabs>
    </w:pPr>
    <w:r>
      <w:tab/>
    </w:r>
    <w:r w:rsidR="00BD43AC">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41" w:rsidRDefault="00F73F41" w:rsidP="004A2243">
      <w:pPr>
        <w:spacing w:line="240" w:lineRule="auto"/>
      </w:pPr>
      <w:r>
        <w:separator/>
      </w:r>
    </w:p>
  </w:footnote>
  <w:footnote w:type="continuationSeparator" w:id="0">
    <w:p w:rsidR="00F73F41" w:rsidRDefault="00F73F41" w:rsidP="004A22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43" w:rsidRDefault="004A2243">
    <w:pPr>
      <w:pStyle w:val="Zhlav"/>
    </w:pPr>
    <w:r>
      <w:rPr>
        <w:noProof/>
        <w:lang w:eastAsia="cs-CZ"/>
      </w:rPr>
      <w:drawing>
        <wp:anchor distT="0" distB="0" distL="114300" distR="114300" simplePos="0" relativeHeight="251659264" behindDoc="1" locked="0" layoutInCell="1" allowOverlap="1">
          <wp:simplePos x="0" y="0"/>
          <wp:positionH relativeFrom="column">
            <wp:posOffset>-706662</wp:posOffset>
          </wp:positionH>
          <wp:positionV relativeFrom="paragraph">
            <wp:posOffset>-447675</wp:posOffset>
          </wp:positionV>
          <wp:extent cx="7551295" cy="2228850"/>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11800770-dopisni_papir-zahlavi.jpg"/>
                  <pic:cNvPicPr/>
                </pic:nvPicPr>
                <pic:blipFill>
                  <a:blip r:embed="rId1">
                    <a:extLst>
                      <a:ext uri="{28A0092B-C50C-407E-A947-70E740481C1C}">
                        <a14:useLocalDpi xmlns:a14="http://schemas.microsoft.com/office/drawing/2010/main" val="0"/>
                      </a:ext>
                    </a:extLst>
                  </a:blip>
                  <a:stretch>
                    <a:fillRect/>
                  </a:stretch>
                </pic:blipFill>
                <pic:spPr>
                  <a:xfrm>
                    <a:off x="0" y="0"/>
                    <a:ext cx="7551295" cy="2228850"/>
                  </a:xfrm>
                  <a:prstGeom prst="rect">
                    <a:avLst/>
                  </a:prstGeom>
                </pic:spPr>
              </pic:pic>
            </a:graphicData>
          </a:graphic>
        </wp:anchor>
      </w:drawing>
    </w:r>
  </w:p>
  <w:p w:rsidR="004A2243" w:rsidRDefault="004A2243">
    <w:pPr>
      <w:pStyle w:val="Zhlav"/>
    </w:pPr>
  </w:p>
  <w:p w:rsidR="004A2243" w:rsidRDefault="004A2243">
    <w:pPr>
      <w:pStyle w:val="Zhlav"/>
    </w:pPr>
  </w:p>
  <w:p w:rsidR="004A2243" w:rsidRDefault="004A2243">
    <w:pPr>
      <w:pStyle w:val="Zhlav"/>
    </w:pPr>
  </w:p>
  <w:p w:rsidR="004A2243" w:rsidRDefault="004A2243">
    <w:pPr>
      <w:pStyle w:val="Zhlav"/>
    </w:pPr>
  </w:p>
  <w:p w:rsidR="004A2243" w:rsidRDefault="004A2243">
    <w:pPr>
      <w:pStyle w:val="Zhlav"/>
    </w:pPr>
  </w:p>
  <w:p w:rsidR="004A2243" w:rsidRDefault="00F17FFD" w:rsidP="00F17FFD">
    <w:pPr>
      <w:pStyle w:val="Zhlav"/>
      <w:tabs>
        <w:tab w:val="clear" w:pos="4536"/>
        <w:tab w:val="clear" w:pos="9072"/>
        <w:tab w:val="left" w:pos="5160"/>
      </w:tabs>
    </w:pPr>
    <w:r>
      <w:tab/>
    </w:r>
  </w:p>
  <w:p w:rsidR="004A2243" w:rsidRDefault="004A2243" w:rsidP="00F17FFD">
    <w:pPr>
      <w:pStyle w:val="Zhlav"/>
      <w:jc w:val="center"/>
    </w:pPr>
  </w:p>
  <w:p w:rsidR="004A2243" w:rsidRDefault="004A22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6253"/>
    <w:multiLevelType w:val="hybridMultilevel"/>
    <w:tmpl w:val="4120E0E0"/>
    <w:lvl w:ilvl="0" w:tplc="A7AE5F60">
      <w:numFmt w:val="bullet"/>
      <w:lvlText w:val="-"/>
      <w:lvlJc w:val="left"/>
      <w:pPr>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178A3A94"/>
    <w:multiLevelType w:val="hybridMultilevel"/>
    <w:tmpl w:val="22D6CA02"/>
    <w:lvl w:ilvl="0" w:tplc="7CA08008">
      <w:start w:val="3"/>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7AB248F0"/>
    <w:multiLevelType w:val="hybridMultilevel"/>
    <w:tmpl w:val="EBF6DB6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43"/>
    <w:rsid w:val="0002000B"/>
    <w:rsid w:val="0003052E"/>
    <w:rsid w:val="00040D0B"/>
    <w:rsid w:val="00041136"/>
    <w:rsid w:val="000664EB"/>
    <w:rsid w:val="00072227"/>
    <w:rsid w:val="00075231"/>
    <w:rsid w:val="000A3AF4"/>
    <w:rsid w:val="000C6326"/>
    <w:rsid w:val="000D1148"/>
    <w:rsid w:val="000D3CFA"/>
    <w:rsid w:val="000D4611"/>
    <w:rsid w:val="000D6649"/>
    <w:rsid w:val="000E38F8"/>
    <w:rsid w:val="000F468F"/>
    <w:rsid w:val="000F5294"/>
    <w:rsid w:val="00100B55"/>
    <w:rsid w:val="00102042"/>
    <w:rsid w:val="00106A40"/>
    <w:rsid w:val="00122399"/>
    <w:rsid w:val="00126A5E"/>
    <w:rsid w:val="0013221E"/>
    <w:rsid w:val="00135C39"/>
    <w:rsid w:val="001378FA"/>
    <w:rsid w:val="00141DDA"/>
    <w:rsid w:val="0015158C"/>
    <w:rsid w:val="00152479"/>
    <w:rsid w:val="0015489C"/>
    <w:rsid w:val="001572F0"/>
    <w:rsid w:val="00166D6A"/>
    <w:rsid w:val="001702DE"/>
    <w:rsid w:val="00180918"/>
    <w:rsid w:val="00184091"/>
    <w:rsid w:val="00191760"/>
    <w:rsid w:val="00193763"/>
    <w:rsid w:val="001A06B5"/>
    <w:rsid w:val="001A3606"/>
    <w:rsid w:val="001A4D95"/>
    <w:rsid w:val="001A7E11"/>
    <w:rsid w:val="001B41E7"/>
    <w:rsid w:val="001B4B7D"/>
    <w:rsid w:val="001B7EF4"/>
    <w:rsid w:val="001C7CEA"/>
    <w:rsid w:val="001E091F"/>
    <w:rsid w:val="001F1BEB"/>
    <w:rsid w:val="002006F6"/>
    <w:rsid w:val="00202652"/>
    <w:rsid w:val="002167C0"/>
    <w:rsid w:val="00234C1B"/>
    <w:rsid w:val="00237B8D"/>
    <w:rsid w:val="002405B6"/>
    <w:rsid w:val="0026481E"/>
    <w:rsid w:val="00284045"/>
    <w:rsid w:val="002B3D9C"/>
    <w:rsid w:val="002D7111"/>
    <w:rsid w:val="002D7B9C"/>
    <w:rsid w:val="002E25CD"/>
    <w:rsid w:val="002F288F"/>
    <w:rsid w:val="002F6EFF"/>
    <w:rsid w:val="003020E6"/>
    <w:rsid w:val="00302A2F"/>
    <w:rsid w:val="00316FC4"/>
    <w:rsid w:val="00320859"/>
    <w:rsid w:val="00326DFD"/>
    <w:rsid w:val="00332C09"/>
    <w:rsid w:val="00361B3D"/>
    <w:rsid w:val="00367FE0"/>
    <w:rsid w:val="00373E5B"/>
    <w:rsid w:val="00375324"/>
    <w:rsid w:val="00382C05"/>
    <w:rsid w:val="003847C9"/>
    <w:rsid w:val="003929E5"/>
    <w:rsid w:val="003931D5"/>
    <w:rsid w:val="003953A0"/>
    <w:rsid w:val="003A10C9"/>
    <w:rsid w:val="003A220B"/>
    <w:rsid w:val="003A4744"/>
    <w:rsid w:val="003B1D51"/>
    <w:rsid w:val="003B7E4E"/>
    <w:rsid w:val="003D12E8"/>
    <w:rsid w:val="003D4147"/>
    <w:rsid w:val="003E0277"/>
    <w:rsid w:val="003E5BF5"/>
    <w:rsid w:val="003F3E5E"/>
    <w:rsid w:val="003F7A25"/>
    <w:rsid w:val="00410670"/>
    <w:rsid w:val="00417A0B"/>
    <w:rsid w:val="00417F08"/>
    <w:rsid w:val="00421605"/>
    <w:rsid w:val="00422C70"/>
    <w:rsid w:val="00425B2E"/>
    <w:rsid w:val="00435839"/>
    <w:rsid w:val="00436161"/>
    <w:rsid w:val="004519D0"/>
    <w:rsid w:val="00455BBA"/>
    <w:rsid w:val="004636FF"/>
    <w:rsid w:val="00472D17"/>
    <w:rsid w:val="00491510"/>
    <w:rsid w:val="00495379"/>
    <w:rsid w:val="004A0B49"/>
    <w:rsid w:val="004A0B6D"/>
    <w:rsid w:val="004A2243"/>
    <w:rsid w:val="004A2599"/>
    <w:rsid w:val="004A561D"/>
    <w:rsid w:val="004C486A"/>
    <w:rsid w:val="004C619A"/>
    <w:rsid w:val="004C7F73"/>
    <w:rsid w:val="004D1DCF"/>
    <w:rsid w:val="004D5319"/>
    <w:rsid w:val="00517046"/>
    <w:rsid w:val="005178F5"/>
    <w:rsid w:val="00517B8C"/>
    <w:rsid w:val="00520A35"/>
    <w:rsid w:val="00541A3F"/>
    <w:rsid w:val="0054639A"/>
    <w:rsid w:val="0055155E"/>
    <w:rsid w:val="005574F0"/>
    <w:rsid w:val="00557C38"/>
    <w:rsid w:val="0056568C"/>
    <w:rsid w:val="005734C4"/>
    <w:rsid w:val="00574B4F"/>
    <w:rsid w:val="00576ABE"/>
    <w:rsid w:val="00580A94"/>
    <w:rsid w:val="00580F22"/>
    <w:rsid w:val="00582899"/>
    <w:rsid w:val="00583245"/>
    <w:rsid w:val="00584271"/>
    <w:rsid w:val="0058677A"/>
    <w:rsid w:val="005A604E"/>
    <w:rsid w:val="005A69D5"/>
    <w:rsid w:val="005A751A"/>
    <w:rsid w:val="005B2C50"/>
    <w:rsid w:val="005C6C3B"/>
    <w:rsid w:val="005D0996"/>
    <w:rsid w:val="005D551A"/>
    <w:rsid w:val="005D7FD8"/>
    <w:rsid w:val="005E3071"/>
    <w:rsid w:val="005E7F13"/>
    <w:rsid w:val="005F484F"/>
    <w:rsid w:val="00612749"/>
    <w:rsid w:val="00624840"/>
    <w:rsid w:val="006263DB"/>
    <w:rsid w:val="006310FF"/>
    <w:rsid w:val="006338A5"/>
    <w:rsid w:val="00634FF4"/>
    <w:rsid w:val="006352FF"/>
    <w:rsid w:val="00637966"/>
    <w:rsid w:val="00640A41"/>
    <w:rsid w:val="00642179"/>
    <w:rsid w:val="00654E15"/>
    <w:rsid w:val="00655AE5"/>
    <w:rsid w:val="00655DB7"/>
    <w:rsid w:val="0066091C"/>
    <w:rsid w:val="0066271F"/>
    <w:rsid w:val="00680604"/>
    <w:rsid w:val="00680A1C"/>
    <w:rsid w:val="006933F5"/>
    <w:rsid w:val="00697AA5"/>
    <w:rsid w:val="006A1ACE"/>
    <w:rsid w:val="006B0BE5"/>
    <w:rsid w:val="006B1C2C"/>
    <w:rsid w:val="006B588C"/>
    <w:rsid w:val="006C6D37"/>
    <w:rsid w:val="006D06FC"/>
    <w:rsid w:val="006D33D1"/>
    <w:rsid w:val="006E0889"/>
    <w:rsid w:val="006E78AF"/>
    <w:rsid w:val="006F3B60"/>
    <w:rsid w:val="00703CF5"/>
    <w:rsid w:val="00704D90"/>
    <w:rsid w:val="007078DD"/>
    <w:rsid w:val="00710301"/>
    <w:rsid w:val="0071354B"/>
    <w:rsid w:val="0074008B"/>
    <w:rsid w:val="00743496"/>
    <w:rsid w:val="007444DE"/>
    <w:rsid w:val="007461FF"/>
    <w:rsid w:val="0077430C"/>
    <w:rsid w:val="00774E43"/>
    <w:rsid w:val="00791611"/>
    <w:rsid w:val="0079181D"/>
    <w:rsid w:val="00795981"/>
    <w:rsid w:val="007B00AE"/>
    <w:rsid w:val="007B11B8"/>
    <w:rsid w:val="007B435F"/>
    <w:rsid w:val="007B6F5B"/>
    <w:rsid w:val="007C78BC"/>
    <w:rsid w:val="007D69B6"/>
    <w:rsid w:val="007D74A3"/>
    <w:rsid w:val="007E692B"/>
    <w:rsid w:val="007E6EAB"/>
    <w:rsid w:val="007F09F0"/>
    <w:rsid w:val="007F3EE4"/>
    <w:rsid w:val="00802644"/>
    <w:rsid w:val="0081101D"/>
    <w:rsid w:val="00812A0F"/>
    <w:rsid w:val="0081689C"/>
    <w:rsid w:val="0082143A"/>
    <w:rsid w:val="00823F17"/>
    <w:rsid w:val="008275DB"/>
    <w:rsid w:val="00831108"/>
    <w:rsid w:val="00831536"/>
    <w:rsid w:val="00837119"/>
    <w:rsid w:val="0084619D"/>
    <w:rsid w:val="008475F9"/>
    <w:rsid w:val="008620C2"/>
    <w:rsid w:val="00864CF9"/>
    <w:rsid w:val="008675AC"/>
    <w:rsid w:val="00872C2D"/>
    <w:rsid w:val="00872F72"/>
    <w:rsid w:val="00873A3C"/>
    <w:rsid w:val="0087406B"/>
    <w:rsid w:val="00882484"/>
    <w:rsid w:val="008962D9"/>
    <w:rsid w:val="008A5176"/>
    <w:rsid w:val="008A7C7F"/>
    <w:rsid w:val="008B3432"/>
    <w:rsid w:val="008D46B7"/>
    <w:rsid w:val="008D7A3D"/>
    <w:rsid w:val="008E3908"/>
    <w:rsid w:val="008E605E"/>
    <w:rsid w:val="008F03B3"/>
    <w:rsid w:val="008F7EC4"/>
    <w:rsid w:val="009041AC"/>
    <w:rsid w:val="00905AC2"/>
    <w:rsid w:val="00906C60"/>
    <w:rsid w:val="00914C34"/>
    <w:rsid w:val="00917DE4"/>
    <w:rsid w:val="00927C10"/>
    <w:rsid w:val="009318E4"/>
    <w:rsid w:val="00936BEA"/>
    <w:rsid w:val="009402B0"/>
    <w:rsid w:val="009403D8"/>
    <w:rsid w:val="009438BB"/>
    <w:rsid w:val="00960C0A"/>
    <w:rsid w:val="00960CBE"/>
    <w:rsid w:val="00960F2C"/>
    <w:rsid w:val="00962329"/>
    <w:rsid w:val="009707C7"/>
    <w:rsid w:val="00970997"/>
    <w:rsid w:val="00974B06"/>
    <w:rsid w:val="00974F05"/>
    <w:rsid w:val="009772BD"/>
    <w:rsid w:val="00982EB7"/>
    <w:rsid w:val="00991F1A"/>
    <w:rsid w:val="00996C77"/>
    <w:rsid w:val="00997C7A"/>
    <w:rsid w:val="009A24E1"/>
    <w:rsid w:val="009D3BD2"/>
    <w:rsid w:val="00A0406A"/>
    <w:rsid w:val="00A10D29"/>
    <w:rsid w:val="00A1259C"/>
    <w:rsid w:val="00A177B1"/>
    <w:rsid w:val="00A20B83"/>
    <w:rsid w:val="00A21B6A"/>
    <w:rsid w:val="00A24306"/>
    <w:rsid w:val="00A2647E"/>
    <w:rsid w:val="00A310EA"/>
    <w:rsid w:val="00A4014E"/>
    <w:rsid w:val="00A51FD0"/>
    <w:rsid w:val="00A5400F"/>
    <w:rsid w:val="00A556A4"/>
    <w:rsid w:val="00A67275"/>
    <w:rsid w:val="00A815FF"/>
    <w:rsid w:val="00A825A4"/>
    <w:rsid w:val="00A85EA7"/>
    <w:rsid w:val="00A875AD"/>
    <w:rsid w:val="00A97DF1"/>
    <w:rsid w:val="00AA4AB8"/>
    <w:rsid w:val="00AB58A0"/>
    <w:rsid w:val="00AC157A"/>
    <w:rsid w:val="00AC6CA5"/>
    <w:rsid w:val="00AD2C33"/>
    <w:rsid w:val="00AF4A02"/>
    <w:rsid w:val="00AF4F89"/>
    <w:rsid w:val="00AF577E"/>
    <w:rsid w:val="00AF5B21"/>
    <w:rsid w:val="00AF5C38"/>
    <w:rsid w:val="00B3722C"/>
    <w:rsid w:val="00B3793B"/>
    <w:rsid w:val="00B51999"/>
    <w:rsid w:val="00B57892"/>
    <w:rsid w:val="00B62C84"/>
    <w:rsid w:val="00B630D3"/>
    <w:rsid w:val="00B75D3A"/>
    <w:rsid w:val="00B8705C"/>
    <w:rsid w:val="00B870D5"/>
    <w:rsid w:val="00B87825"/>
    <w:rsid w:val="00B91BAA"/>
    <w:rsid w:val="00B97AB3"/>
    <w:rsid w:val="00BA2075"/>
    <w:rsid w:val="00BB1A0D"/>
    <w:rsid w:val="00BB23C6"/>
    <w:rsid w:val="00BB3B42"/>
    <w:rsid w:val="00BB7ABB"/>
    <w:rsid w:val="00BC4907"/>
    <w:rsid w:val="00BD1A45"/>
    <w:rsid w:val="00BD3B79"/>
    <w:rsid w:val="00BD3D40"/>
    <w:rsid w:val="00BD43AC"/>
    <w:rsid w:val="00BD61C7"/>
    <w:rsid w:val="00BE14E9"/>
    <w:rsid w:val="00BE1C2F"/>
    <w:rsid w:val="00BF2AC0"/>
    <w:rsid w:val="00BF7B11"/>
    <w:rsid w:val="00C0365E"/>
    <w:rsid w:val="00C03D7C"/>
    <w:rsid w:val="00C047BE"/>
    <w:rsid w:val="00C07D9D"/>
    <w:rsid w:val="00C203A1"/>
    <w:rsid w:val="00C244A4"/>
    <w:rsid w:val="00C324FE"/>
    <w:rsid w:val="00C354C8"/>
    <w:rsid w:val="00C36DC9"/>
    <w:rsid w:val="00C51044"/>
    <w:rsid w:val="00C6540B"/>
    <w:rsid w:val="00C66E2E"/>
    <w:rsid w:val="00C743AB"/>
    <w:rsid w:val="00C77D0F"/>
    <w:rsid w:val="00C927F3"/>
    <w:rsid w:val="00CA22BA"/>
    <w:rsid w:val="00CA675D"/>
    <w:rsid w:val="00CB2AEF"/>
    <w:rsid w:val="00CC6229"/>
    <w:rsid w:val="00CD3D6E"/>
    <w:rsid w:val="00CF03F8"/>
    <w:rsid w:val="00CF46A8"/>
    <w:rsid w:val="00D02DA8"/>
    <w:rsid w:val="00D0764B"/>
    <w:rsid w:val="00D078D5"/>
    <w:rsid w:val="00D2141D"/>
    <w:rsid w:val="00D35C49"/>
    <w:rsid w:val="00D35DBA"/>
    <w:rsid w:val="00D53438"/>
    <w:rsid w:val="00D6034D"/>
    <w:rsid w:val="00D663E9"/>
    <w:rsid w:val="00D7078C"/>
    <w:rsid w:val="00D724D4"/>
    <w:rsid w:val="00D943F5"/>
    <w:rsid w:val="00DA158C"/>
    <w:rsid w:val="00DA1A29"/>
    <w:rsid w:val="00DA36B0"/>
    <w:rsid w:val="00DA4C9D"/>
    <w:rsid w:val="00DB3C1C"/>
    <w:rsid w:val="00DC0784"/>
    <w:rsid w:val="00DD38FD"/>
    <w:rsid w:val="00DF4B8C"/>
    <w:rsid w:val="00DF69F2"/>
    <w:rsid w:val="00DF6F8B"/>
    <w:rsid w:val="00E02938"/>
    <w:rsid w:val="00E12939"/>
    <w:rsid w:val="00E13E02"/>
    <w:rsid w:val="00E144D1"/>
    <w:rsid w:val="00E16D48"/>
    <w:rsid w:val="00E24496"/>
    <w:rsid w:val="00E31F57"/>
    <w:rsid w:val="00E41D34"/>
    <w:rsid w:val="00E46E4E"/>
    <w:rsid w:val="00E46FCC"/>
    <w:rsid w:val="00E525B8"/>
    <w:rsid w:val="00E53FBE"/>
    <w:rsid w:val="00E725BA"/>
    <w:rsid w:val="00E957D6"/>
    <w:rsid w:val="00E95B3F"/>
    <w:rsid w:val="00EB460A"/>
    <w:rsid w:val="00EC16D5"/>
    <w:rsid w:val="00EC24C0"/>
    <w:rsid w:val="00EC3A65"/>
    <w:rsid w:val="00EC6A27"/>
    <w:rsid w:val="00ED0903"/>
    <w:rsid w:val="00ED5094"/>
    <w:rsid w:val="00ED6E98"/>
    <w:rsid w:val="00EE14AD"/>
    <w:rsid w:val="00EE7C77"/>
    <w:rsid w:val="00EF12E9"/>
    <w:rsid w:val="00F13686"/>
    <w:rsid w:val="00F17FFD"/>
    <w:rsid w:val="00F21BAA"/>
    <w:rsid w:val="00F32F6D"/>
    <w:rsid w:val="00F3760E"/>
    <w:rsid w:val="00F42DB2"/>
    <w:rsid w:val="00F530A8"/>
    <w:rsid w:val="00F56459"/>
    <w:rsid w:val="00F73F41"/>
    <w:rsid w:val="00F85ADF"/>
    <w:rsid w:val="00F90CA5"/>
    <w:rsid w:val="00F937BA"/>
    <w:rsid w:val="00F9590F"/>
    <w:rsid w:val="00F965EA"/>
    <w:rsid w:val="00FA03F7"/>
    <w:rsid w:val="00FA7474"/>
    <w:rsid w:val="00FB161B"/>
    <w:rsid w:val="00FB2108"/>
    <w:rsid w:val="00FB5375"/>
    <w:rsid w:val="00FC08E9"/>
    <w:rsid w:val="00FD1357"/>
    <w:rsid w:val="00FD474A"/>
    <w:rsid w:val="00FF10B2"/>
    <w:rsid w:val="00FF3587"/>
    <w:rsid w:val="00FF3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7AA95"/>
  <w15:docId w15:val="{D97822DF-B0E9-4AB5-AAAB-04321426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MuayThai"/>
    <w:qFormat/>
    <w:rsid w:val="00135C39"/>
    <w:pPr>
      <w:spacing w:after="0" w:line="252" w:lineRule="auto"/>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2243"/>
    <w:pPr>
      <w:tabs>
        <w:tab w:val="center" w:pos="4536"/>
        <w:tab w:val="right" w:pos="9072"/>
      </w:tabs>
      <w:spacing w:line="240" w:lineRule="auto"/>
    </w:pPr>
  </w:style>
  <w:style w:type="character" w:customStyle="1" w:styleId="ZhlavChar">
    <w:name w:val="Záhlaví Char"/>
    <w:basedOn w:val="Standardnpsmoodstavce"/>
    <w:link w:val="Zhlav"/>
    <w:uiPriority w:val="99"/>
    <w:rsid w:val="004A2243"/>
  </w:style>
  <w:style w:type="paragraph" w:styleId="Zpat">
    <w:name w:val="footer"/>
    <w:basedOn w:val="Normln"/>
    <w:link w:val="ZpatChar"/>
    <w:uiPriority w:val="99"/>
    <w:unhideWhenUsed/>
    <w:rsid w:val="004A2243"/>
    <w:pPr>
      <w:tabs>
        <w:tab w:val="center" w:pos="4536"/>
        <w:tab w:val="right" w:pos="9072"/>
      </w:tabs>
      <w:spacing w:line="240" w:lineRule="auto"/>
    </w:pPr>
  </w:style>
  <w:style w:type="character" w:customStyle="1" w:styleId="ZpatChar">
    <w:name w:val="Zápatí Char"/>
    <w:basedOn w:val="Standardnpsmoodstavce"/>
    <w:link w:val="Zpat"/>
    <w:uiPriority w:val="99"/>
    <w:rsid w:val="004A2243"/>
  </w:style>
  <w:style w:type="paragraph" w:styleId="Textbubliny">
    <w:name w:val="Balloon Text"/>
    <w:basedOn w:val="Normln"/>
    <w:link w:val="TextbublinyChar"/>
    <w:uiPriority w:val="99"/>
    <w:semiHidden/>
    <w:unhideWhenUsed/>
    <w:rsid w:val="004A224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2243"/>
    <w:rPr>
      <w:rFonts w:ascii="Segoe UI" w:hAnsi="Segoe UI" w:cs="Segoe UI"/>
      <w:sz w:val="18"/>
      <w:szCs w:val="18"/>
    </w:rPr>
  </w:style>
  <w:style w:type="paragraph" w:styleId="Odstavecseseznamem">
    <w:name w:val="List Paragraph"/>
    <w:basedOn w:val="Normln"/>
    <w:uiPriority w:val="34"/>
    <w:qFormat/>
    <w:rsid w:val="00872F72"/>
    <w:pPr>
      <w:ind w:left="720"/>
      <w:contextualSpacing/>
    </w:pPr>
  </w:style>
  <w:style w:type="character" w:styleId="Hypertextovodkaz">
    <w:name w:val="Hyperlink"/>
    <w:basedOn w:val="Standardnpsmoodstavce"/>
    <w:uiPriority w:val="99"/>
    <w:semiHidden/>
    <w:unhideWhenUsed/>
    <w:rsid w:val="00BE14E9"/>
    <w:rPr>
      <w:rFonts w:ascii="Times New Roman" w:hAnsi="Times New Roman" w:cs="Times New Roman" w:hint="default"/>
      <w:color w:val="0000FF"/>
      <w:u w:val="single"/>
    </w:rPr>
  </w:style>
  <w:style w:type="paragraph" w:styleId="Normlnweb">
    <w:name w:val="Normal (Web)"/>
    <w:basedOn w:val="Normln"/>
    <w:uiPriority w:val="99"/>
    <w:semiHidden/>
    <w:unhideWhenUsed/>
    <w:rsid w:val="00BE14E9"/>
    <w:pPr>
      <w:spacing w:before="100" w:beforeAutospacing="1" w:after="100" w:afterAutospacing="1" w:line="240" w:lineRule="auto"/>
    </w:pPr>
    <w:rPr>
      <w:rFonts w:ascii="Times New Roman" w:eastAsia="Calibri" w:hAnsi="Times New Roman" w:cs="Times New Roman"/>
      <w:szCs w:val="24"/>
      <w:lang w:eastAsia="cs-CZ"/>
    </w:rPr>
  </w:style>
  <w:style w:type="paragraph" w:customStyle="1" w:styleId="Default">
    <w:name w:val="Default"/>
    <w:rsid w:val="00FA74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2258">
      <w:bodyDiv w:val="1"/>
      <w:marLeft w:val="0"/>
      <w:marRight w:val="0"/>
      <w:marTop w:val="0"/>
      <w:marBottom w:val="0"/>
      <w:divBdr>
        <w:top w:val="none" w:sz="0" w:space="0" w:color="auto"/>
        <w:left w:val="none" w:sz="0" w:space="0" w:color="auto"/>
        <w:bottom w:val="none" w:sz="0" w:space="0" w:color="auto"/>
        <w:right w:val="none" w:sz="0" w:space="0" w:color="auto"/>
      </w:divBdr>
    </w:div>
    <w:div w:id="246772633">
      <w:bodyDiv w:val="1"/>
      <w:marLeft w:val="0"/>
      <w:marRight w:val="0"/>
      <w:marTop w:val="0"/>
      <w:marBottom w:val="0"/>
      <w:divBdr>
        <w:top w:val="none" w:sz="0" w:space="0" w:color="auto"/>
        <w:left w:val="none" w:sz="0" w:space="0" w:color="auto"/>
        <w:bottom w:val="none" w:sz="0" w:space="0" w:color="auto"/>
        <w:right w:val="none" w:sz="0" w:space="0" w:color="auto"/>
      </w:divBdr>
    </w:div>
    <w:div w:id="1220164730">
      <w:bodyDiv w:val="1"/>
      <w:marLeft w:val="0"/>
      <w:marRight w:val="0"/>
      <w:marTop w:val="0"/>
      <w:marBottom w:val="0"/>
      <w:divBdr>
        <w:top w:val="none" w:sz="0" w:space="0" w:color="auto"/>
        <w:left w:val="none" w:sz="0" w:space="0" w:color="auto"/>
        <w:bottom w:val="none" w:sz="0" w:space="0" w:color="auto"/>
        <w:right w:val="none" w:sz="0" w:space="0" w:color="auto"/>
      </w:divBdr>
    </w:div>
    <w:div w:id="18098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chmuaythai.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echmuaythai.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zechmuaythai.cz" TargetMode="External"/><Relationship Id="rId4" Type="http://schemas.openxmlformats.org/officeDocument/2006/relationships/settings" Target="settings.xml"/><Relationship Id="rId9" Type="http://schemas.openxmlformats.org/officeDocument/2006/relationships/hyperlink" Target="http://www.czechmuaythai.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EE84-DD9D-4C3F-8B42-16A0B5D1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2324</Words>
  <Characters>13713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Kudláček</dc:creator>
  <cp:lastModifiedBy>adela</cp:lastModifiedBy>
  <cp:revision>4</cp:revision>
  <cp:lastPrinted>2023-09-10T11:48:00Z</cp:lastPrinted>
  <dcterms:created xsi:type="dcterms:W3CDTF">2025-01-10T21:23:00Z</dcterms:created>
  <dcterms:modified xsi:type="dcterms:W3CDTF">2025-02-01T17:00:00Z</dcterms:modified>
</cp:coreProperties>
</file>